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2D" w:rsidRPr="00CE248D" w:rsidRDefault="00DF122D" w:rsidP="00DF122D">
      <w:pPr>
        <w:jc w:val="center"/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РОССИЙСКАЯ ФЕДЕРАЦИЯ</w:t>
      </w:r>
    </w:p>
    <w:p w:rsidR="00DF122D" w:rsidRPr="00CE248D" w:rsidRDefault="00DF122D" w:rsidP="00DF122D">
      <w:pPr>
        <w:jc w:val="center"/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КАРАЧАЕВО-ЧЕРКЕССКАЯ РЕСПУБЛИКА</w:t>
      </w:r>
    </w:p>
    <w:p w:rsidR="00DF122D" w:rsidRPr="00CE248D" w:rsidRDefault="00DF122D" w:rsidP="00DF122D">
      <w:pPr>
        <w:jc w:val="center"/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СОВЕТ МАЛОКАРАЧАЕВСКОГО МУНИЦИПАЛЬНОГО РАЙОНА</w:t>
      </w:r>
    </w:p>
    <w:p w:rsidR="00DF122D" w:rsidRDefault="00E45E5C" w:rsidP="00DF1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DF122D" w:rsidRPr="00CE248D">
        <w:rPr>
          <w:b/>
          <w:sz w:val="28"/>
          <w:szCs w:val="28"/>
        </w:rPr>
        <w:t xml:space="preserve">  СОЗЫВА</w:t>
      </w:r>
    </w:p>
    <w:p w:rsidR="00E45E5C" w:rsidRPr="00CE248D" w:rsidRDefault="00E45E5C" w:rsidP="00DF122D">
      <w:pPr>
        <w:jc w:val="center"/>
        <w:rPr>
          <w:b/>
          <w:sz w:val="28"/>
          <w:szCs w:val="28"/>
        </w:rPr>
      </w:pPr>
    </w:p>
    <w:p w:rsidR="00DF122D" w:rsidRPr="00CE248D" w:rsidRDefault="00DF122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 xml:space="preserve">                                                        РЕШЕНИЕ</w:t>
      </w:r>
    </w:p>
    <w:p w:rsidR="00DF122D" w:rsidRPr="00CE248D" w:rsidRDefault="00DF122D" w:rsidP="00DF122D">
      <w:pPr>
        <w:rPr>
          <w:b/>
          <w:sz w:val="28"/>
          <w:szCs w:val="28"/>
        </w:rPr>
      </w:pPr>
    </w:p>
    <w:p w:rsidR="00DF122D" w:rsidRPr="00CE248D" w:rsidRDefault="00DF122D" w:rsidP="00DF122D">
      <w:pPr>
        <w:rPr>
          <w:b/>
          <w:sz w:val="28"/>
          <w:szCs w:val="28"/>
        </w:rPr>
      </w:pPr>
    </w:p>
    <w:p w:rsidR="00DF122D" w:rsidRPr="00CE248D" w:rsidRDefault="00CE248D" w:rsidP="00DF122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45E5C">
        <w:rPr>
          <w:b/>
          <w:sz w:val="28"/>
          <w:szCs w:val="28"/>
        </w:rPr>
        <w:t xml:space="preserve">6.02.2025 </w:t>
      </w:r>
      <w:r w:rsidR="00DF122D" w:rsidRPr="00CE248D">
        <w:rPr>
          <w:b/>
          <w:sz w:val="28"/>
          <w:szCs w:val="28"/>
        </w:rPr>
        <w:t xml:space="preserve">                   </w:t>
      </w:r>
      <w:r w:rsidR="00E45E5C">
        <w:rPr>
          <w:b/>
          <w:sz w:val="28"/>
          <w:szCs w:val="28"/>
        </w:rPr>
        <w:t xml:space="preserve">    </w:t>
      </w:r>
      <w:r w:rsidR="00DF122D" w:rsidRPr="00CE248D">
        <w:rPr>
          <w:b/>
          <w:sz w:val="28"/>
          <w:szCs w:val="28"/>
        </w:rPr>
        <w:t xml:space="preserve">          </w:t>
      </w:r>
      <w:r w:rsidR="00D56E75">
        <w:rPr>
          <w:b/>
          <w:sz w:val="28"/>
          <w:szCs w:val="28"/>
        </w:rPr>
        <w:t xml:space="preserve">    </w:t>
      </w:r>
      <w:r w:rsidR="00DF122D" w:rsidRPr="00CE248D">
        <w:rPr>
          <w:b/>
          <w:sz w:val="28"/>
          <w:szCs w:val="28"/>
        </w:rPr>
        <w:t xml:space="preserve"> с. Учкекен</w:t>
      </w:r>
      <w:r w:rsidR="00DF122D" w:rsidRPr="00CE248D">
        <w:rPr>
          <w:b/>
          <w:sz w:val="28"/>
          <w:szCs w:val="28"/>
        </w:rPr>
        <w:tab/>
      </w:r>
      <w:r w:rsidR="00DF122D" w:rsidRPr="00CE248D">
        <w:rPr>
          <w:b/>
          <w:sz w:val="28"/>
          <w:szCs w:val="28"/>
        </w:rPr>
        <w:tab/>
        <w:t xml:space="preserve">     </w:t>
      </w:r>
      <w:r w:rsidR="00DF122D" w:rsidRPr="00CE248D">
        <w:rPr>
          <w:b/>
          <w:sz w:val="28"/>
          <w:szCs w:val="28"/>
        </w:rPr>
        <w:tab/>
      </w:r>
      <w:r w:rsidR="00DF122D" w:rsidRPr="00CE248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№</w:t>
      </w:r>
      <w:r w:rsidR="00CB0696">
        <w:rPr>
          <w:b/>
          <w:sz w:val="28"/>
          <w:szCs w:val="28"/>
        </w:rPr>
        <w:t>50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0B64B5" w:rsidRDefault="00F60882" w:rsidP="00CE2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отчете</w:t>
      </w:r>
      <w:proofErr w:type="gramEnd"/>
      <w:r w:rsidR="00DF122D" w:rsidRPr="00DF122D">
        <w:rPr>
          <w:sz w:val="28"/>
          <w:szCs w:val="28"/>
        </w:rPr>
        <w:t xml:space="preserve"> о работе Контрольно-счетной палаты</w:t>
      </w:r>
    </w:p>
    <w:p w:rsidR="00DF122D" w:rsidRPr="00DF122D" w:rsidRDefault="00DF122D" w:rsidP="00CE248D">
      <w:pPr>
        <w:jc w:val="both"/>
        <w:rPr>
          <w:sz w:val="28"/>
          <w:szCs w:val="28"/>
        </w:rPr>
      </w:pPr>
      <w:r w:rsidRPr="00DF122D">
        <w:rPr>
          <w:sz w:val="28"/>
          <w:szCs w:val="28"/>
        </w:rPr>
        <w:t>Малокарачаевского</w:t>
      </w:r>
      <w:r w:rsidR="000B64B5">
        <w:rPr>
          <w:sz w:val="28"/>
          <w:szCs w:val="28"/>
        </w:rPr>
        <w:t xml:space="preserve"> </w:t>
      </w:r>
      <w:r w:rsidR="00CE248D">
        <w:rPr>
          <w:sz w:val="28"/>
          <w:szCs w:val="28"/>
        </w:rPr>
        <w:t>муниципального района за 202</w:t>
      </w:r>
      <w:r w:rsidR="00E45E5C">
        <w:rPr>
          <w:sz w:val="28"/>
          <w:szCs w:val="28"/>
        </w:rPr>
        <w:t>4</w:t>
      </w:r>
      <w:r w:rsidRPr="00DF122D">
        <w:rPr>
          <w:sz w:val="28"/>
          <w:szCs w:val="28"/>
        </w:rPr>
        <w:t xml:space="preserve"> год.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jc w:val="both"/>
        <w:rPr>
          <w:sz w:val="28"/>
          <w:szCs w:val="28"/>
        </w:rPr>
      </w:pPr>
    </w:p>
    <w:p w:rsidR="00DF122D" w:rsidRDefault="00DF122D" w:rsidP="00DF122D">
      <w:pPr>
        <w:jc w:val="both"/>
        <w:rPr>
          <w:sz w:val="28"/>
          <w:szCs w:val="28"/>
        </w:rPr>
      </w:pPr>
      <w:r w:rsidRPr="00DF122D">
        <w:rPr>
          <w:sz w:val="28"/>
          <w:szCs w:val="28"/>
        </w:rPr>
        <w:t xml:space="preserve">Заслушав и обсудив отчет Председателя Контрольно-счетной палаты Малокарачаевского муниципального района </w:t>
      </w:r>
      <w:proofErr w:type="spellStart"/>
      <w:r w:rsidRPr="00DF122D">
        <w:rPr>
          <w:sz w:val="28"/>
          <w:szCs w:val="28"/>
        </w:rPr>
        <w:t>Байрамкуловой</w:t>
      </w:r>
      <w:proofErr w:type="spellEnd"/>
      <w:r w:rsidRPr="00DF122D">
        <w:rPr>
          <w:sz w:val="28"/>
          <w:szCs w:val="28"/>
        </w:rPr>
        <w:t xml:space="preserve"> Ф.</w:t>
      </w:r>
      <w:proofErr w:type="gramStart"/>
      <w:r w:rsidRPr="00DF122D">
        <w:rPr>
          <w:sz w:val="28"/>
          <w:szCs w:val="28"/>
        </w:rPr>
        <w:t>М-А</w:t>
      </w:r>
      <w:proofErr w:type="gramEnd"/>
      <w:r w:rsidRPr="00DF122D">
        <w:rPr>
          <w:sz w:val="28"/>
          <w:szCs w:val="28"/>
        </w:rPr>
        <w:t>., о работе Контрольно-счетной палаты Малокарачаевско</w:t>
      </w:r>
      <w:r w:rsidR="00DE5FB6">
        <w:rPr>
          <w:sz w:val="28"/>
          <w:szCs w:val="28"/>
        </w:rPr>
        <w:t>го муниципального района за 202</w:t>
      </w:r>
      <w:r w:rsidR="00E45E5C">
        <w:rPr>
          <w:sz w:val="28"/>
          <w:szCs w:val="28"/>
        </w:rPr>
        <w:t>4</w:t>
      </w:r>
      <w:r w:rsidRPr="00DF122D">
        <w:rPr>
          <w:sz w:val="28"/>
          <w:szCs w:val="28"/>
        </w:rPr>
        <w:t xml:space="preserve"> год, Совет Малокара</w:t>
      </w:r>
      <w:r w:rsidR="00A345E4">
        <w:rPr>
          <w:sz w:val="28"/>
          <w:szCs w:val="28"/>
        </w:rPr>
        <w:t>чаевского муниципального района</w:t>
      </w:r>
    </w:p>
    <w:p w:rsidR="000B64B5" w:rsidRPr="00DF122D" w:rsidRDefault="000B64B5" w:rsidP="00DF122D">
      <w:pPr>
        <w:jc w:val="both"/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0B64B5" w:rsidRPr="00DE5FB6" w:rsidRDefault="00DF122D" w:rsidP="00DF122D">
      <w:pPr>
        <w:rPr>
          <w:b/>
          <w:sz w:val="28"/>
          <w:szCs w:val="28"/>
        </w:rPr>
      </w:pPr>
      <w:r w:rsidRPr="00DE5FB6">
        <w:rPr>
          <w:b/>
          <w:sz w:val="28"/>
          <w:szCs w:val="28"/>
        </w:rPr>
        <w:t>РЕШИЛ:</w:t>
      </w:r>
    </w:p>
    <w:p w:rsidR="00DF122D" w:rsidRPr="00DF122D" w:rsidRDefault="00DE5FB6" w:rsidP="00DF122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F122D" w:rsidRPr="00DF122D">
        <w:rPr>
          <w:sz w:val="28"/>
          <w:szCs w:val="28"/>
        </w:rPr>
        <w:t xml:space="preserve">Отчет Председателя Контрольно-счетной палаты Малокарачаевского муниципального района </w:t>
      </w:r>
      <w:proofErr w:type="spellStart"/>
      <w:r w:rsidR="00DF122D" w:rsidRPr="00DF122D">
        <w:rPr>
          <w:sz w:val="28"/>
          <w:szCs w:val="28"/>
        </w:rPr>
        <w:t>Байрамкуловой</w:t>
      </w:r>
      <w:proofErr w:type="spellEnd"/>
      <w:r w:rsidR="00DF122D" w:rsidRPr="00DF122D">
        <w:rPr>
          <w:sz w:val="28"/>
          <w:szCs w:val="28"/>
        </w:rPr>
        <w:t xml:space="preserve"> Ф.</w:t>
      </w:r>
      <w:proofErr w:type="gramStart"/>
      <w:r w:rsidR="00DF122D" w:rsidRPr="00DF122D">
        <w:rPr>
          <w:sz w:val="28"/>
          <w:szCs w:val="28"/>
        </w:rPr>
        <w:t>М-А</w:t>
      </w:r>
      <w:proofErr w:type="gramEnd"/>
      <w:r w:rsidR="00DF122D" w:rsidRPr="00DF122D">
        <w:rPr>
          <w:sz w:val="28"/>
          <w:szCs w:val="28"/>
        </w:rPr>
        <w:t>., о работе Контрольно-счетной палаты Малокарачаевско</w:t>
      </w:r>
      <w:r w:rsidR="00CE248D">
        <w:rPr>
          <w:sz w:val="28"/>
          <w:szCs w:val="28"/>
        </w:rPr>
        <w:t>го муниципального района за 202</w:t>
      </w:r>
      <w:r w:rsidR="00E45E5C">
        <w:rPr>
          <w:sz w:val="28"/>
          <w:szCs w:val="28"/>
        </w:rPr>
        <w:t>4</w:t>
      </w:r>
      <w:r w:rsidR="00DF122D" w:rsidRPr="00DF122D">
        <w:rPr>
          <w:sz w:val="28"/>
          <w:szCs w:val="28"/>
        </w:rPr>
        <w:t xml:space="preserve"> год утвердить (прилагается).</w:t>
      </w:r>
    </w:p>
    <w:p w:rsidR="00DF122D" w:rsidRPr="00DF122D" w:rsidRDefault="00DE5FB6" w:rsidP="00DF122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F122D" w:rsidRPr="00DF122D">
        <w:rPr>
          <w:sz w:val="28"/>
          <w:szCs w:val="28"/>
        </w:rPr>
        <w:t>Настоящее решение вступает в силу со дня его опубликования (обнародования).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CE248D" w:rsidRDefault="00DF122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 xml:space="preserve">Глава Малокарачаевского </w:t>
      </w:r>
    </w:p>
    <w:p w:rsidR="00DF122D" w:rsidRPr="00CE248D" w:rsidRDefault="00CE248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муниципального района-</w:t>
      </w:r>
    </w:p>
    <w:p w:rsidR="00DF122D" w:rsidRPr="00CE248D" w:rsidRDefault="00DF122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 xml:space="preserve">Председатель Совета </w:t>
      </w:r>
      <w:r w:rsidRPr="00CE248D">
        <w:rPr>
          <w:b/>
          <w:sz w:val="28"/>
          <w:szCs w:val="28"/>
        </w:rPr>
        <w:tab/>
        <w:t xml:space="preserve">                                                                    </w:t>
      </w:r>
      <w:r w:rsidR="00E45E5C">
        <w:rPr>
          <w:b/>
          <w:sz w:val="28"/>
          <w:szCs w:val="28"/>
        </w:rPr>
        <w:t xml:space="preserve">Р.Х. </w:t>
      </w:r>
      <w:proofErr w:type="spellStart"/>
      <w:r w:rsidR="00E45E5C">
        <w:rPr>
          <w:b/>
          <w:sz w:val="28"/>
          <w:szCs w:val="28"/>
        </w:rPr>
        <w:t>Эркенов</w:t>
      </w:r>
      <w:proofErr w:type="spellEnd"/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Default="00DF122D" w:rsidP="00DF122D"/>
    <w:p w:rsidR="00DF122D" w:rsidRDefault="00DF122D" w:rsidP="00DF122D"/>
    <w:p w:rsidR="00DF122D" w:rsidRDefault="00DF122D" w:rsidP="00DF122D"/>
    <w:p w:rsidR="00DF122D" w:rsidRDefault="00DF122D" w:rsidP="00DF122D"/>
    <w:p w:rsidR="00DF122D" w:rsidRDefault="00DF122D"/>
    <w:p w:rsidR="00785068" w:rsidRDefault="00785068">
      <w:pPr>
        <w:spacing w:after="200" w:line="276" w:lineRule="auto"/>
      </w:pPr>
      <w:r>
        <w:br w:type="page"/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951194" w:rsidRPr="00951194" w:rsidTr="00951194">
        <w:trPr>
          <w:cantSplit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94" w:rsidRPr="00951194" w:rsidRDefault="00951194" w:rsidP="0095119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1194">
              <w:rPr>
                <w:b/>
                <w:sz w:val="28"/>
                <w:szCs w:val="28"/>
                <w:lang w:eastAsia="en-US"/>
              </w:rPr>
              <w:lastRenderedPageBreak/>
              <w:t>КОНТРОЛЬНО-СЧЕТНАЯ ПАЛАТА</w:t>
            </w:r>
          </w:p>
          <w:p w:rsidR="00951194" w:rsidRPr="00951194" w:rsidRDefault="00951194" w:rsidP="0095119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1194">
              <w:rPr>
                <w:b/>
                <w:sz w:val="28"/>
                <w:szCs w:val="28"/>
                <w:lang w:eastAsia="en-US"/>
              </w:rPr>
              <w:t xml:space="preserve">МАЛОКАРАЧАЕВСКОГО МУНИЦИПАЛЬНОГО РАЙОНА </w:t>
            </w:r>
            <w:r w:rsidRPr="00951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8011F" wp14:editId="132424FA">
                      <wp:simplePos x="0" y="0"/>
                      <wp:positionH relativeFrom="column">
                        <wp:posOffset>-6972300</wp:posOffset>
                      </wp:positionH>
                      <wp:positionV relativeFrom="paragraph">
                        <wp:posOffset>144145</wp:posOffset>
                      </wp:positionV>
                      <wp:extent cx="5760720" cy="0"/>
                      <wp:effectExtent l="0" t="19050" r="11430" b="19050"/>
                      <wp:wrapNone/>
                      <wp:docPr id="6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9pt,11.35pt" to="-95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" strokeweight="3pt"/>
                  </w:pict>
                </mc:Fallback>
              </mc:AlternateContent>
            </w:r>
          </w:p>
        </w:tc>
      </w:tr>
      <w:tr w:rsidR="00951194" w:rsidRPr="00951194" w:rsidTr="00951194">
        <w:trPr>
          <w:cantSplit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1194" w:rsidRPr="00951194" w:rsidRDefault="00951194" w:rsidP="009511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1194">
              <w:rPr>
                <w:sz w:val="24"/>
                <w:szCs w:val="24"/>
                <w:lang w:eastAsia="en-US"/>
              </w:rPr>
              <w:t xml:space="preserve">369380, КЧР, Малокарачаевский район, </w:t>
            </w:r>
            <w:proofErr w:type="spellStart"/>
            <w:r w:rsidRPr="00951194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951194">
              <w:rPr>
                <w:sz w:val="24"/>
                <w:szCs w:val="24"/>
                <w:lang w:eastAsia="en-US"/>
              </w:rPr>
              <w:t>.У</w:t>
            </w:r>
            <w:proofErr w:type="gramEnd"/>
            <w:r w:rsidRPr="00951194">
              <w:rPr>
                <w:sz w:val="24"/>
                <w:szCs w:val="24"/>
                <w:lang w:eastAsia="en-US"/>
              </w:rPr>
              <w:t>чкекен</w:t>
            </w:r>
            <w:proofErr w:type="spellEnd"/>
            <w:r w:rsidRPr="00951194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51194">
              <w:rPr>
                <w:sz w:val="24"/>
                <w:szCs w:val="24"/>
                <w:lang w:eastAsia="en-US"/>
              </w:rPr>
              <w:t>ул.Ленина</w:t>
            </w:r>
            <w:proofErr w:type="spellEnd"/>
            <w:r w:rsidRPr="00951194">
              <w:rPr>
                <w:sz w:val="24"/>
                <w:szCs w:val="24"/>
                <w:lang w:eastAsia="en-US"/>
              </w:rPr>
              <w:t xml:space="preserve"> 120, </w:t>
            </w:r>
            <w:r w:rsidRPr="00951194">
              <w:rPr>
                <w:sz w:val="24"/>
                <w:szCs w:val="24"/>
                <w:lang w:val="en-US" w:eastAsia="en-US"/>
              </w:rPr>
              <w:t>E</w:t>
            </w:r>
            <w:r w:rsidRPr="00951194">
              <w:rPr>
                <w:sz w:val="24"/>
                <w:szCs w:val="24"/>
                <w:lang w:eastAsia="en-US"/>
              </w:rPr>
              <w:t>-</w:t>
            </w:r>
            <w:r w:rsidRPr="00951194">
              <w:rPr>
                <w:sz w:val="24"/>
                <w:szCs w:val="24"/>
                <w:lang w:val="en-US" w:eastAsia="en-US"/>
              </w:rPr>
              <w:t>mail</w:t>
            </w:r>
            <w:r w:rsidRPr="00951194">
              <w:rPr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51194">
              <w:rPr>
                <w:sz w:val="24"/>
                <w:szCs w:val="24"/>
                <w:lang w:val="en-US" w:eastAsia="en-US"/>
              </w:rPr>
              <w:t>kspmkr</w:t>
            </w:r>
            <w:proofErr w:type="spellEnd"/>
            <w:r w:rsidRPr="00951194">
              <w:rPr>
                <w:sz w:val="24"/>
                <w:szCs w:val="24"/>
                <w:lang w:eastAsia="en-US"/>
              </w:rPr>
              <w:t>@</w:t>
            </w:r>
            <w:r w:rsidRPr="00951194">
              <w:rPr>
                <w:sz w:val="24"/>
                <w:szCs w:val="24"/>
                <w:lang w:val="en-US" w:eastAsia="en-US"/>
              </w:rPr>
              <w:t>mail</w:t>
            </w:r>
            <w:r w:rsidRPr="00951194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951194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0"/>
          <w:sz w:val="28"/>
          <w:szCs w:val="28"/>
        </w:rPr>
      </w:pPr>
      <w:r w:rsidRPr="00951194">
        <w:rPr>
          <w:bCs/>
          <w:color w:val="auto"/>
          <w:kern w:val="0"/>
          <w:sz w:val="28"/>
          <w:szCs w:val="28"/>
        </w:rPr>
        <w:t>17.02.2024                                                                                          с. Учкекен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kern w:val="0"/>
          <w:sz w:val="28"/>
          <w:szCs w:val="28"/>
        </w:rPr>
      </w:pPr>
      <w:r w:rsidRPr="00951194">
        <w:rPr>
          <w:b/>
          <w:bCs/>
          <w:color w:val="auto"/>
          <w:kern w:val="0"/>
          <w:sz w:val="28"/>
          <w:szCs w:val="28"/>
        </w:rPr>
        <w:t xml:space="preserve">ОТЧЕТ О ДЕЯТЕЛЬНОСТИ КОНТРОЛЬНО-СЧЕТНОЙ ПАЛАТЫ МАЛОКАРАЧАЕВСКОГО МУНИЦИПАЛЬНОГО РАЙОНА 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kern w:val="0"/>
          <w:sz w:val="28"/>
          <w:szCs w:val="28"/>
        </w:rPr>
      </w:pPr>
      <w:r w:rsidRPr="00951194">
        <w:rPr>
          <w:b/>
          <w:bCs/>
          <w:color w:val="auto"/>
          <w:kern w:val="0"/>
          <w:sz w:val="28"/>
          <w:szCs w:val="28"/>
        </w:rPr>
        <w:t>ЗА 2024 ГОД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kern w:val="0"/>
          <w:sz w:val="28"/>
          <w:szCs w:val="28"/>
        </w:rPr>
      </w:pPr>
      <w:r w:rsidRPr="00951194">
        <w:rPr>
          <w:b/>
          <w:bCs/>
          <w:color w:val="auto"/>
          <w:kern w:val="0"/>
          <w:sz w:val="28"/>
          <w:szCs w:val="28"/>
        </w:rPr>
        <w:t>1. Общие положения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Отчет о работе Контрольно-счетной палаты Малокарачаевского муниципального района подготовлен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6-ФЗ), статьей 20 Положения о Контрольно-счетной палате Малокарачаевского муниципального района.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В Отчете отражена деятельность Контрольно-счетной палаты Малокарачаевского муниципального района (далее – Контрольно-счетная палата) в 2024 году по реализации задач, определенных законодательством Российской Федерации и Карачаево-Черкесской Республики, </w:t>
      </w:r>
      <w:r w:rsidRPr="00951194">
        <w:rPr>
          <w:color w:val="auto"/>
          <w:kern w:val="0"/>
          <w:sz w:val="28"/>
          <w:szCs w:val="28"/>
          <w:shd w:val="clear" w:color="auto" w:fill="FFFFFF"/>
        </w:rPr>
        <w:t>информация о количестве проведенных контрольных и экспертно-аналитических мероприятий, их общий результат.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</w:pPr>
      <w:r w:rsidRPr="00951194">
        <w:rPr>
          <w:color w:val="auto"/>
          <w:sz w:val="28"/>
          <w:szCs w:val="28"/>
        </w:rPr>
        <w:t xml:space="preserve">В процессе реализации задач, определенных указанным Законом, Контрольно-счетная палата осуществляет контрольно-ревизионную, экспертно-аналитическую, информационную и иные виды деятельности, обеспечивает единую систему внешнего муниципального </w:t>
      </w:r>
      <w:proofErr w:type="gramStart"/>
      <w:r w:rsidRPr="00951194">
        <w:rPr>
          <w:color w:val="auto"/>
          <w:sz w:val="28"/>
          <w:szCs w:val="28"/>
        </w:rPr>
        <w:t>контроля за</w:t>
      </w:r>
      <w:proofErr w:type="gramEnd"/>
      <w:r w:rsidRPr="00951194">
        <w:rPr>
          <w:color w:val="auto"/>
          <w:sz w:val="28"/>
          <w:szCs w:val="28"/>
        </w:rPr>
        <w:t xml:space="preserve"> </w:t>
      </w:r>
      <w:r w:rsidRPr="00951194">
        <w:rPr>
          <w:sz w:val="28"/>
          <w:szCs w:val="28"/>
        </w:rPr>
        <w:t>исполнением районного бюджета.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В соответствии с Бюджетным кодексом Российской Федерации Контрольно-счетная палата является участником бюджетного процесса, обладающим бюджетными полномочиями. Контрольно-счетная палата как контрольный орган законодательной власти осуществляет предварительный, текущий и последующий контроль, проводит проверку формирования и исполнения районного бюджета. По результатам проверок подготавливает заключения на проекты решений о районном бюджете, заключения на отчеты об исполнении районного бюджета, а также осуществляет внешнюю проверку годовой бюджетной отчетности главных администраторов средств районного бюджета за отчетный финансовый год.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4"/>
          <w:szCs w:val="24"/>
        </w:rPr>
      </w:pPr>
      <w:proofErr w:type="gramStart"/>
      <w:r w:rsidRPr="00951194">
        <w:rPr>
          <w:color w:val="auto"/>
          <w:kern w:val="0"/>
          <w:sz w:val="28"/>
          <w:szCs w:val="28"/>
        </w:rPr>
        <w:t xml:space="preserve">Данная система контроля интегрирована в основные составляющие бюджетного процесса и предполагает непрерывный трехлетний цикл контроля за исполнением бюджетов, реализуемого на трех последовательных </w:t>
      </w:r>
      <w:r w:rsidRPr="00951194">
        <w:rPr>
          <w:color w:val="auto"/>
          <w:kern w:val="0"/>
          <w:sz w:val="28"/>
          <w:szCs w:val="28"/>
        </w:rPr>
        <w:lastRenderedPageBreak/>
        <w:t>стадиях - стадии предварительного контроля проекта бюджета на очередной финансовый год,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отчетный год.</w:t>
      </w:r>
      <w:proofErr w:type="gramEnd"/>
      <w:r w:rsidRPr="00951194">
        <w:rPr>
          <w:color w:val="auto"/>
          <w:kern w:val="0"/>
          <w:sz w:val="28"/>
          <w:szCs w:val="28"/>
        </w:rPr>
        <w:t xml:space="preserve"> Комплекс контрольных и экспертно-аналитических мероприятий, осуществляемых в рамках предварительного, оперативного и последующего контроля, составляет единую систему контроля Контрольно-счетной палаты за формированием и исполнением районного бюджета. 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Приоритетными направлениями деятельности Контрольно-счетной палаты в отчетном периоде было: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повышение эффективности и качества контрольных и экспертно-аналитических мероприятий;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предотвращение и выявление нарушений и злоупотреблений при использовании средств районного бюджета, а также муниципальной собственности;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проведение аудита эффективности использования муниципальных средств и муниципального имущества;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подготовка и представление в Совет Малокарачаевского муниципального района заключений по исполнению районного бюджета и на проекты решений о районном бюджете;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обеспечение прозрачности и публичной деятельности Контрольно-счетной палаты.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4"/>
          <w:szCs w:val="24"/>
        </w:rPr>
      </w:pPr>
      <w:r w:rsidRPr="00951194">
        <w:rPr>
          <w:color w:val="auto"/>
          <w:kern w:val="0"/>
          <w:sz w:val="28"/>
          <w:szCs w:val="28"/>
        </w:rPr>
        <w:t xml:space="preserve">На основании статьи 3 </w:t>
      </w:r>
      <w:hyperlink r:id="rId9" w:history="1">
        <w:r w:rsidRPr="00951194">
          <w:rPr>
            <w:color w:val="0000FF" w:themeColor="hyperlink"/>
            <w:kern w:val="0"/>
            <w:sz w:val="28"/>
            <w:szCs w:val="28"/>
            <w:u w:val="single"/>
          </w:rPr>
  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951194">
        <w:rPr>
          <w:color w:val="auto"/>
          <w:kern w:val="0"/>
          <w:sz w:val="28"/>
          <w:szCs w:val="28"/>
        </w:rPr>
        <w:t>» Советом Малокарачаевского муниципального района заключены 10 соглашений о передаче полномочий по осуществлению внешнего муниципального финансового контроля.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auto"/>
          <w:kern w:val="0"/>
          <w:sz w:val="28"/>
          <w:szCs w:val="28"/>
        </w:rPr>
      </w:pPr>
      <w:r w:rsidRPr="00951194">
        <w:rPr>
          <w:b/>
          <w:color w:val="auto"/>
          <w:kern w:val="0"/>
          <w:sz w:val="28"/>
          <w:szCs w:val="28"/>
        </w:rPr>
        <w:t>2. Основные итоги работы КСП Малокарачаевского муниципального района в отчетном году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В 2024 году Контрольно-счетная палата Малокарачаевского муниципального района, в процессе реализации возложенных на нее полномочий осуществляла внешний муниципальный финансовый контроль в форме контрольных и экспертно-аналитических мероприятий на основе годовых планов, которые в соответствии со статьей 12 Федерального закона 6-ФЗ утверждались приказами председателя Контрольно-счетной палаты. </w:t>
      </w:r>
    </w:p>
    <w:p w:rsidR="00951194" w:rsidRPr="00951194" w:rsidRDefault="00951194" w:rsidP="00951194">
      <w:pPr>
        <w:widowControl w:val="0"/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 xml:space="preserve">В соответствии с Планом работы, в целях реализации полномочий контрольно-счетного органа проведено </w:t>
      </w:r>
      <w:r w:rsidRPr="00951194">
        <w:rPr>
          <w:color w:val="auto"/>
          <w:sz w:val="28"/>
          <w:szCs w:val="28"/>
        </w:rPr>
        <w:t>36</w:t>
      </w:r>
      <w:r w:rsidRPr="00951194">
        <w:rPr>
          <w:color w:val="FF0000"/>
          <w:sz w:val="28"/>
          <w:szCs w:val="28"/>
        </w:rPr>
        <w:t xml:space="preserve"> </w:t>
      </w:r>
      <w:r w:rsidRPr="00951194">
        <w:rPr>
          <w:sz w:val="28"/>
          <w:szCs w:val="28"/>
        </w:rPr>
        <w:t>контрольных и экспертно-аналитических мероприятий.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spacing w:after="100" w:afterAutospacing="1"/>
        <w:ind w:firstLine="706"/>
        <w:jc w:val="center"/>
        <w:rPr>
          <w:b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spacing w:after="100" w:afterAutospacing="1"/>
        <w:ind w:firstLine="706"/>
        <w:jc w:val="center"/>
        <w:rPr>
          <w:b/>
          <w:color w:val="auto"/>
          <w:kern w:val="0"/>
          <w:sz w:val="28"/>
          <w:szCs w:val="28"/>
        </w:rPr>
      </w:pPr>
      <w:r w:rsidRPr="00951194">
        <w:rPr>
          <w:b/>
          <w:color w:val="auto"/>
          <w:kern w:val="0"/>
          <w:sz w:val="28"/>
          <w:szCs w:val="28"/>
        </w:rPr>
        <w:t>2.1 Контрольная деятельность</w:t>
      </w:r>
    </w:p>
    <w:p w:rsidR="00951194" w:rsidRPr="00951194" w:rsidRDefault="00951194" w:rsidP="00951194">
      <w:pPr>
        <w:widowControl w:val="0"/>
        <w:suppressAutoHyphens/>
        <w:autoSpaceDE w:val="0"/>
        <w:autoSpaceDN w:val="0"/>
        <w:adjustRightInd w:val="0"/>
        <w:ind w:right="19" w:firstLine="567"/>
        <w:jc w:val="both"/>
        <w:rPr>
          <w:color w:val="auto"/>
          <w:kern w:val="0"/>
          <w:sz w:val="24"/>
          <w:szCs w:val="24"/>
        </w:rPr>
      </w:pPr>
      <w:r w:rsidRPr="00951194">
        <w:rPr>
          <w:color w:val="auto"/>
          <w:kern w:val="0"/>
          <w:sz w:val="28"/>
          <w:szCs w:val="28"/>
        </w:rPr>
        <w:t xml:space="preserve">За отчетный период Контрольно-счетной палатой проведено 19 </w:t>
      </w:r>
      <w:r w:rsidRPr="00951194">
        <w:rPr>
          <w:color w:val="auto"/>
          <w:kern w:val="0"/>
          <w:sz w:val="28"/>
          <w:szCs w:val="28"/>
        </w:rPr>
        <w:lastRenderedPageBreak/>
        <w:t>контрольных мероприятий, в том числе 10</w:t>
      </w:r>
      <w:r w:rsidRPr="00951194">
        <w:rPr>
          <w:color w:val="FF0000"/>
          <w:kern w:val="0"/>
          <w:sz w:val="28"/>
          <w:szCs w:val="28"/>
        </w:rPr>
        <w:t xml:space="preserve"> </w:t>
      </w:r>
      <w:r w:rsidRPr="00951194">
        <w:rPr>
          <w:color w:val="auto"/>
          <w:kern w:val="0"/>
          <w:sz w:val="28"/>
          <w:szCs w:val="28"/>
        </w:rPr>
        <w:t xml:space="preserve">проверок годовых отчетов ГРБС. Проверки проведены также в 9 казенных и бюджетных учреждениях. Контрольными мероприятиями охвачено 498 715,7 тыс. рублей. По итогам контроля выявлено 86 фактов нарушений и недостатков в финансово-бюджетной сфере на сумму 21 194,0 тыс. </w:t>
      </w:r>
      <w:proofErr w:type="gramStart"/>
      <w:r w:rsidRPr="00951194">
        <w:rPr>
          <w:color w:val="auto"/>
          <w:kern w:val="0"/>
          <w:sz w:val="28"/>
          <w:szCs w:val="28"/>
        </w:rPr>
        <w:t>рублей</w:t>
      </w:r>
      <w:proofErr w:type="gramEnd"/>
      <w:r w:rsidRPr="00951194">
        <w:rPr>
          <w:color w:val="auto"/>
          <w:kern w:val="0"/>
          <w:sz w:val="28"/>
          <w:szCs w:val="28"/>
        </w:rPr>
        <w:t xml:space="preserve"> в том числе 310,2 тыс. рублей неэффективно использованных средств. </w:t>
      </w:r>
    </w:p>
    <w:p w:rsidR="00951194" w:rsidRPr="00951194" w:rsidRDefault="00951194" w:rsidP="00951194">
      <w:pPr>
        <w:widowControl w:val="0"/>
        <w:suppressAutoHyphens/>
        <w:autoSpaceDE w:val="0"/>
        <w:autoSpaceDN w:val="0"/>
        <w:adjustRightInd w:val="0"/>
        <w:ind w:right="19" w:firstLine="567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ind w:firstLine="708"/>
        <w:jc w:val="both"/>
        <w:rPr>
          <w:color w:val="auto"/>
          <w:kern w:val="0"/>
          <w:sz w:val="28"/>
          <w:szCs w:val="28"/>
          <w:lang w:eastAsia="en-US"/>
        </w:rPr>
      </w:pPr>
      <w:r w:rsidRPr="00951194">
        <w:rPr>
          <w:rFonts w:eastAsia="Calibri"/>
          <w:color w:val="auto"/>
          <w:kern w:val="3"/>
          <w:sz w:val="28"/>
          <w:szCs w:val="28"/>
          <w:lang w:eastAsia="en-US"/>
        </w:rPr>
        <w:t xml:space="preserve">В отчетном периоде, в ходе контрольного мероприятия: </w:t>
      </w:r>
      <w:r w:rsidRPr="00951194">
        <w:rPr>
          <w:color w:val="auto"/>
          <w:kern w:val="0"/>
          <w:sz w:val="28"/>
          <w:szCs w:val="28"/>
          <w:lang w:eastAsia="en-US"/>
        </w:rPr>
        <w:t xml:space="preserve">«Проверка законности, результативности (эффективности и экономности) использования в 2022-2023 годах средств и материальных ресурсов, выделенных Муниципальному бюджетному общеобразовательному учреждению «Средняя общеобразовательная школа №3 им. </w:t>
      </w:r>
      <w:proofErr w:type="spellStart"/>
      <w:r w:rsidRPr="00951194">
        <w:rPr>
          <w:color w:val="auto"/>
          <w:kern w:val="0"/>
          <w:sz w:val="28"/>
          <w:szCs w:val="28"/>
          <w:lang w:eastAsia="en-US"/>
        </w:rPr>
        <w:t>Клычева</w:t>
      </w:r>
      <w:proofErr w:type="spellEnd"/>
      <w:r w:rsidRPr="00951194">
        <w:rPr>
          <w:color w:val="auto"/>
          <w:kern w:val="0"/>
          <w:sz w:val="28"/>
          <w:szCs w:val="28"/>
          <w:lang w:eastAsia="en-US"/>
        </w:rPr>
        <w:t xml:space="preserve"> Р.Н. с. Красный Восток»» </w:t>
      </w:r>
      <w:r w:rsidRPr="00951194">
        <w:rPr>
          <w:rFonts w:eastAsia="Calibri"/>
          <w:color w:val="auto"/>
          <w:kern w:val="3"/>
          <w:sz w:val="28"/>
          <w:szCs w:val="28"/>
          <w:lang w:eastAsia="en-US"/>
        </w:rPr>
        <w:t xml:space="preserve">Контрольно-счетной палатой Малокарачаевского муниципального района </w:t>
      </w:r>
      <w:r w:rsidRPr="00951194">
        <w:rPr>
          <w:color w:val="auto"/>
          <w:kern w:val="0"/>
          <w:sz w:val="28"/>
          <w:szCs w:val="28"/>
          <w:lang w:eastAsia="en-US"/>
        </w:rPr>
        <w:t>выявлены нарушения законодательства Российской Федерации, требующие принятия необходимых мер реагирования.</w:t>
      </w:r>
    </w:p>
    <w:p w:rsidR="00951194" w:rsidRPr="00951194" w:rsidRDefault="00951194" w:rsidP="00951194">
      <w:pPr>
        <w:ind w:firstLine="567"/>
        <w:jc w:val="both"/>
        <w:rPr>
          <w:rFonts w:eastAsia="Calibri"/>
          <w:color w:val="auto"/>
          <w:kern w:val="3"/>
          <w:sz w:val="28"/>
          <w:szCs w:val="28"/>
          <w:lang w:eastAsia="en-US"/>
        </w:rPr>
      </w:pPr>
      <w:r w:rsidRPr="00951194">
        <w:rPr>
          <w:rFonts w:eastAsia="Calibri"/>
          <w:color w:val="auto"/>
          <w:kern w:val="3"/>
          <w:sz w:val="28"/>
          <w:szCs w:val="28"/>
          <w:lang w:eastAsia="en-US"/>
        </w:rPr>
        <w:t>По результатам проверки была направлена информация о выявленных нарушениях в Прокуратуру Малокарачаевского района.</w:t>
      </w:r>
    </w:p>
    <w:p w:rsidR="00951194" w:rsidRPr="00951194" w:rsidRDefault="00951194" w:rsidP="00951194">
      <w:pPr>
        <w:widowControl w:val="0"/>
        <w:suppressAutoHyphens/>
        <w:autoSpaceDE w:val="0"/>
        <w:autoSpaceDN w:val="0"/>
        <w:adjustRightInd w:val="0"/>
        <w:ind w:right="19" w:firstLine="567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Характерными нарушениями при расходовании бюджетных средств являлись:</w:t>
      </w:r>
    </w:p>
    <w:p w:rsidR="00951194" w:rsidRPr="00951194" w:rsidRDefault="00951194" w:rsidP="00951194">
      <w:pPr>
        <w:ind w:firstLine="567"/>
        <w:jc w:val="both"/>
        <w:rPr>
          <w:i/>
          <w:sz w:val="28"/>
          <w:szCs w:val="28"/>
        </w:rPr>
      </w:pPr>
      <w:proofErr w:type="gramStart"/>
      <w:r w:rsidRPr="00951194">
        <w:rPr>
          <w:sz w:val="28"/>
          <w:szCs w:val="28"/>
        </w:rPr>
        <w:t>- нарушение требований, предъявляемых к регистру бухгалтерского учета (</w:t>
      </w:r>
      <w:r w:rsidRPr="00951194">
        <w:rPr>
          <w:i/>
          <w:sz w:val="28"/>
          <w:szCs w:val="28"/>
        </w:rPr>
        <w:t>данные принятых к учету первичных документов не отражены в регистрах бюджетного учета (журналах операций).</w:t>
      </w:r>
      <w:proofErr w:type="gramEnd"/>
      <w:r w:rsidRPr="00951194">
        <w:rPr>
          <w:i/>
          <w:sz w:val="28"/>
          <w:szCs w:val="28"/>
        </w:rPr>
        <w:t xml:space="preserve"> </w:t>
      </w:r>
      <w:proofErr w:type="gramStart"/>
      <w:r w:rsidRPr="00951194">
        <w:rPr>
          <w:i/>
          <w:sz w:val="28"/>
          <w:szCs w:val="28"/>
        </w:rPr>
        <w:t>Данные из регистров не отражены в главной книге, главная книга за проверяемый период не ведется);</w:t>
      </w:r>
      <w:proofErr w:type="gramEnd"/>
    </w:p>
    <w:p w:rsidR="00951194" w:rsidRPr="00951194" w:rsidRDefault="00951194" w:rsidP="00951194">
      <w:pPr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не осуществлен внутренний финансовый контроль, не организована проверка полноты и достоверности отражения в учете, всех фактов хозяйственной жизни и качества бухгалтерской отчетности;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нарушение экономическим субъектом требований организации ведения бухгалтерского учета, хранения документов бухгалтерского учета и требований по оформлению учетной политики;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нарушение требований, предъявляемых к оформлению фактов хозяйственной жизни экономического субъекта первичными учетными документами;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нарушение требований, предъявляемых к проведению инвентаризации активов, сроках и порядке, а также к перечню объектов, подлежащих инвентаризации;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нарушение общих требований к бухгалтерской (финансовой) отчетности экономического субъекта, в том числе к ее составу;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нарушение порядка формирования, утверждения и ведения плана-графика закупок, порядка его размещения в открытом доступе;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нужд;</w:t>
      </w:r>
    </w:p>
    <w:p w:rsidR="00951194" w:rsidRPr="00951194" w:rsidRDefault="00951194" w:rsidP="009511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194">
        <w:rPr>
          <w:sz w:val="28"/>
          <w:szCs w:val="28"/>
        </w:rPr>
        <w:lastRenderedPageBreak/>
        <w:t>- нарушения порядка формирования контрактной службы (назначения контрактных управляющих);</w:t>
      </w:r>
    </w:p>
    <w:p w:rsidR="00951194" w:rsidRPr="00951194" w:rsidRDefault="00951194" w:rsidP="00951194">
      <w:pPr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- нарушения при формировании и исполнении бюджета.</w:t>
      </w:r>
    </w:p>
    <w:p w:rsidR="00951194" w:rsidRPr="00951194" w:rsidRDefault="00951194" w:rsidP="00951194">
      <w:pPr>
        <w:ind w:firstLine="567"/>
        <w:jc w:val="both"/>
        <w:rPr>
          <w:sz w:val="28"/>
          <w:szCs w:val="28"/>
        </w:rPr>
      </w:pPr>
    </w:p>
    <w:p w:rsidR="00951194" w:rsidRPr="00951194" w:rsidRDefault="00951194" w:rsidP="00951194">
      <w:pPr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Нарушения имеют признаки административных правонарушений по соответствующим статьям КоАП РФ.</w:t>
      </w:r>
      <w:r w:rsidRPr="00951194">
        <w:rPr>
          <w:rFonts w:eastAsia="Calibri"/>
          <w:color w:val="auto"/>
          <w:kern w:val="3"/>
          <w:sz w:val="28"/>
          <w:szCs w:val="28"/>
          <w:lang w:eastAsia="en-US"/>
        </w:rPr>
        <w:t xml:space="preserve"> Следует указать, что по ряду нарушений на момент проверки срок давности привлечения к административной ответственности истёк.</w:t>
      </w:r>
    </w:p>
    <w:p w:rsidR="00951194" w:rsidRPr="00951194" w:rsidRDefault="00951194" w:rsidP="00951194">
      <w:pPr>
        <w:ind w:firstLine="567"/>
        <w:jc w:val="both"/>
        <w:rPr>
          <w:rFonts w:eastAsia="Calibri"/>
          <w:color w:val="auto"/>
          <w:kern w:val="3"/>
          <w:sz w:val="28"/>
          <w:szCs w:val="28"/>
          <w:lang w:eastAsia="en-US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Структура </w:t>
      </w:r>
      <w:proofErr w:type="gramStart"/>
      <w:r w:rsidRPr="00951194">
        <w:rPr>
          <w:color w:val="auto"/>
          <w:kern w:val="0"/>
          <w:sz w:val="28"/>
          <w:szCs w:val="28"/>
        </w:rPr>
        <w:t>финансово-хозяйственных нарушений, выявленных в 2024 году приведена</w:t>
      </w:r>
      <w:proofErr w:type="gramEnd"/>
      <w:r w:rsidRPr="00951194">
        <w:rPr>
          <w:color w:val="auto"/>
          <w:kern w:val="0"/>
          <w:sz w:val="28"/>
          <w:szCs w:val="28"/>
        </w:rPr>
        <w:t xml:space="preserve"> на рисунке: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both"/>
        <w:rPr>
          <w:color w:val="C00000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  <w:highlight w:val="yellow"/>
        </w:rPr>
      </w:pPr>
      <w:r w:rsidRPr="00951194">
        <w:rPr>
          <w:noProof/>
          <w:color w:val="auto"/>
          <w:kern w:val="0"/>
          <w:sz w:val="24"/>
          <w:szCs w:val="24"/>
        </w:rPr>
        <w:drawing>
          <wp:inline distT="0" distB="0" distL="0" distR="0" wp14:anchorId="3F7E5A20" wp14:editId="6D544F85">
            <wp:extent cx="5949315" cy="3064510"/>
            <wp:effectExtent l="0" t="0" r="13335" b="21590"/>
            <wp:docPr id="1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  <w:highlight w:val="yellow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proofErr w:type="gramStart"/>
      <w:r w:rsidRPr="00951194">
        <w:rPr>
          <w:color w:val="auto"/>
          <w:kern w:val="0"/>
          <w:sz w:val="28"/>
          <w:szCs w:val="28"/>
        </w:rPr>
        <w:t>Как следует из диаграммы, наибольший удельный вес в общем объеме занимают нарушения при осуществлении закупок товаров, работ, услуг для обеспечения государственных (муниципальных) нужд составившие 91,7% от общего объема нарушений, неэффективное использование бюджетных средств составило 1,6%, нарушения бухгалтерского учета составили 5,2%, нарушения при формировании и исполнении 0,3% и 1,2% составили иные виды нарушений.</w:t>
      </w:r>
      <w:proofErr w:type="gramEnd"/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По итогам контрольных мероприятий руководителям проверенных учреждений направлено 9 Представлений, по которым вынесено 67 предложений содержащие конкретные меры по устранению имеющихся нарушений законодательства. </w:t>
      </w:r>
    </w:p>
    <w:p w:rsidR="00951194" w:rsidRPr="00951194" w:rsidRDefault="00951194" w:rsidP="00951194">
      <w:pPr>
        <w:widowControl w:val="0"/>
        <w:ind w:firstLine="567"/>
        <w:jc w:val="both"/>
        <w:rPr>
          <w:color w:val="auto"/>
        </w:rPr>
      </w:pPr>
      <w:r w:rsidRPr="00951194">
        <w:rPr>
          <w:color w:val="auto"/>
          <w:sz w:val="28"/>
          <w:szCs w:val="28"/>
        </w:rPr>
        <w:t>Основные показатели деятельности Контрольно-счетной палаты Малокарачаевского муниципального района в 2024 году приведены в Приложении к отчету.</w:t>
      </w:r>
    </w:p>
    <w:p w:rsidR="00951194" w:rsidRPr="00951194" w:rsidRDefault="00951194" w:rsidP="009511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51194">
        <w:rPr>
          <w:color w:val="auto"/>
          <w:sz w:val="28"/>
          <w:szCs w:val="28"/>
        </w:rPr>
        <w:t xml:space="preserve">Все проверки Контрольно-счетной палаты были ориентированы на оказание практической помощи объектам проверок в части правильного ведения бухгалтерского учета, бюджетной отчетности, соблюдение </w:t>
      </w:r>
      <w:r w:rsidRPr="00951194">
        <w:rPr>
          <w:color w:val="auto"/>
          <w:sz w:val="28"/>
          <w:szCs w:val="28"/>
        </w:rPr>
        <w:lastRenderedPageBreak/>
        <w:t>требований федерального и республиканского законодательства при использовании муниципального имущества.</w:t>
      </w:r>
      <w:proofErr w:type="gramEnd"/>
    </w:p>
    <w:p w:rsidR="00951194" w:rsidRPr="00951194" w:rsidRDefault="00951194" w:rsidP="009511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kern w:val="0"/>
        </w:rPr>
      </w:pPr>
    </w:p>
    <w:p w:rsidR="00951194" w:rsidRPr="00951194" w:rsidRDefault="00951194" w:rsidP="00951194">
      <w:pPr>
        <w:autoSpaceDE w:val="0"/>
        <w:autoSpaceDN w:val="0"/>
        <w:adjustRightInd w:val="0"/>
        <w:jc w:val="center"/>
        <w:rPr>
          <w:b/>
          <w:bCs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autoSpaceDE w:val="0"/>
        <w:autoSpaceDN w:val="0"/>
        <w:adjustRightInd w:val="0"/>
        <w:jc w:val="center"/>
        <w:rPr>
          <w:b/>
          <w:bCs/>
          <w:color w:val="auto"/>
          <w:kern w:val="0"/>
          <w:sz w:val="28"/>
          <w:szCs w:val="28"/>
        </w:rPr>
      </w:pPr>
      <w:r w:rsidRPr="00951194">
        <w:rPr>
          <w:b/>
          <w:bCs/>
          <w:color w:val="auto"/>
          <w:kern w:val="0"/>
          <w:sz w:val="28"/>
          <w:szCs w:val="28"/>
        </w:rPr>
        <w:t>2.2 Экспертно-аналитическая работа.</w:t>
      </w:r>
    </w:p>
    <w:p w:rsidR="00951194" w:rsidRPr="00951194" w:rsidRDefault="00951194" w:rsidP="00951194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 xml:space="preserve">В отчетном периоде Контрольно-счетная палата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муниципальных образований, муниципальной собственности и имущества, недопущения коррупционных проявлений. </w:t>
      </w:r>
    </w:p>
    <w:p w:rsidR="00951194" w:rsidRPr="00951194" w:rsidRDefault="00951194" w:rsidP="00951194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51194">
        <w:rPr>
          <w:sz w:val="28"/>
          <w:szCs w:val="28"/>
        </w:rPr>
        <w:t>Внешняя проверка является важнейшим комплексным мероприятием, в рамках которого проводится проверка достоверности бюджетной отчетности главных администраторов бюджетных средств, дается оценка исполнения бюджета за отчетный год.</w:t>
      </w:r>
    </w:p>
    <w:p w:rsidR="00951194" w:rsidRPr="00951194" w:rsidRDefault="00951194" w:rsidP="00951194">
      <w:pPr>
        <w:autoSpaceDE w:val="0"/>
        <w:autoSpaceDN w:val="0"/>
        <w:adjustRightInd w:val="0"/>
        <w:ind w:firstLine="567"/>
        <w:jc w:val="both"/>
        <w:rPr>
          <w:bCs/>
          <w:color w:val="auto"/>
          <w:kern w:val="0"/>
          <w:sz w:val="28"/>
          <w:szCs w:val="28"/>
        </w:rPr>
      </w:pPr>
      <w:r w:rsidRPr="00951194">
        <w:rPr>
          <w:bCs/>
          <w:color w:val="auto"/>
          <w:kern w:val="0"/>
          <w:sz w:val="28"/>
          <w:szCs w:val="28"/>
        </w:rPr>
        <w:t>Всего в 2024 году подготовлено и направлено в Совет Малокарачаевского муниципального района 17 заключений:</w:t>
      </w:r>
    </w:p>
    <w:p w:rsidR="00951194" w:rsidRPr="00951194" w:rsidRDefault="00951194" w:rsidP="00951194">
      <w:pPr>
        <w:numPr>
          <w:ilvl w:val="0"/>
          <w:numId w:val="43"/>
        </w:numPr>
        <w:ind w:left="426"/>
        <w:contextualSpacing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на годовой отчет «Об исполнении бюджета Малокарачаевского муниципального района за 2023 год»</w:t>
      </w:r>
    </w:p>
    <w:p w:rsidR="00951194" w:rsidRPr="00951194" w:rsidRDefault="00951194" w:rsidP="00951194">
      <w:pPr>
        <w:numPr>
          <w:ilvl w:val="0"/>
          <w:numId w:val="43"/>
        </w:numPr>
        <w:ind w:left="426"/>
        <w:contextualSpacing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на проект решения «О районном бюджете Малокарачаевского муниципального района на 2025 год и плановый период 2026 и 2027 годов»;</w:t>
      </w:r>
    </w:p>
    <w:p w:rsidR="00951194" w:rsidRPr="00951194" w:rsidRDefault="00951194" w:rsidP="00951194">
      <w:pPr>
        <w:numPr>
          <w:ilvl w:val="0"/>
          <w:numId w:val="43"/>
        </w:numPr>
        <w:ind w:left="426"/>
        <w:contextualSpacing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на проекты решений «О внесении изменений в решение Совета Малокарачаевского муниципального района от 29.12.2023 №240 «О районном бюджете Малокарачаевского муниципального района на 2024 год и на плановый период 2025 и 2026 годов»</w:t>
      </w:r>
    </w:p>
    <w:p w:rsidR="00951194" w:rsidRPr="00951194" w:rsidRDefault="00951194" w:rsidP="00951194">
      <w:pPr>
        <w:numPr>
          <w:ilvl w:val="0"/>
          <w:numId w:val="43"/>
        </w:numPr>
        <w:ind w:left="426"/>
        <w:contextualSpacing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на проекты нормативных правовых актов.</w:t>
      </w:r>
    </w:p>
    <w:p w:rsidR="00951194" w:rsidRPr="00951194" w:rsidRDefault="00951194" w:rsidP="00951194">
      <w:pPr>
        <w:ind w:firstLine="567"/>
        <w:jc w:val="both"/>
        <w:rPr>
          <w:color w:val="auto"/>
          <w:sz w:val="28"/>
          <w:szCs w:val="28"/>
        </w:rPr>
      </w:pPr>
    </w:p>
    <w:p w:rsidR="00951194" w:rsidRPr="00951194" w:rsidRDefault="00951194" w:rsidP="00951194">
      <w:pPr>
        <w:ind w:firstLine="567"/>
        <w:jc w:val="both"/>
        <w:rPr>
          <w:color w:val="auto"/>
          <w:sz w:val="28"/>
          <w:szCs w:val="28"/>
        </w:rPr>
      </w:pPr>
      <w:r w:rsidRPr="00951194">
        <w:rPr>
          <w:color w:val="auto"/>
          <w:sz w:val="28"/>
          <w:szCs w:val="28"/>
        </w:rPr>
        <w:t xml:space="preserve">В рамках исполнения соглашений по осуществлению внешнего муниципального финансового контроля Контрольно-счетной палатой были проведены 20 экспертно-аналитических мероприятий. </w:t>
      </w:r>
      <w:proofErr w:type="gramStart"/>
      <w:r w:rsidRPr="00951194">
        <w:rPr>
          <w:color w:val="auto"/>
          <w:sz w:val="28"/>
          <w:szCs w:val="28"/>
        </w:rPr>
        <w:t xml:space="preserve">По результатам, которых Главам </w:t>
      </w:r>
      <w:proofErr w:type="spellStart"/>
      <w:r w:rsidRPr="00951194">
        <w:rPr>
          <w:color w:val="auto"/>
          <w:sz w:val="28"/>
          <w:szCs w:val="28"/>
        </w:rPr>
        <w:t>Учкекенского</w:t>
      </w:r>
      <w:proofErr w:type="spellEnd"/>
      <w:r w:rsidRPr="00951194">
        <w:rPr>
          <w:color w:val="auto"/>
          <w:sz w:val="28"/>
          <w:szCs w:val="28"/>
        </w:rPr>
        <w:t xml:space="preserve">, Первомайского, </w:t>
      </w:r>
      <w:proofErr w:type="spellStart"/>
      <w:r w:rsidRPr="00951194">
        <w:rPr>
          <w:color w:val="auto"/>
          <w:sz w:val="28"/>
          <w:szCs w:val="28"/>
        </w:rPr>
        <w:t>Кичи-Балыкского</w:t>
      </w:r>
      <w:proofErr w:type="spellEnd"/>
      <w:r w:rsidRPr="00951194">
        <w:rPr>
          <w:color w:val="auto"/>
          <w:sz w:val="28"/>
          <w:szCs w:val="28"/>
        </w:rPr>
        <w:t xml:space="preserve">, Краснокурганского, </w:t>
      </w:r>
      <w:proofErr w:type="spellStart"/>
      <w:r w:rsidRPr="00951194">
        <w:rPr>
          <w:color w:val="auto"/>
          <w:sz w:val="28"/>
          <w:szCs w:val="28"/>
        </w:rPr>
        <w:t>Элькушского</w:t>
      </w:r>
      <w:proofErr w:type="spellEnd"/>
      <w:r w:rsidRPr="00951194">
        <w:rPr>
          <w:color w:val="auto"/>
          <w:sz w:val="28"/>
          <w:szCs w:val="28"/>
        </w:rPr>
        <w:t xml:space="preserve">, Терезинского, Джагинского, </w:t>
      </w:r>
      <w:proofErr w:type="spellStart"/>
      <w:r w:rsidRPr="00951194">
        <w:rPr>
          <w:color w:val="auto"/>
          <w:sz w:val="28"/>
          <w:szCs w:val="28"/>
        </w:rPr>
        <w:t>Красновосточного</w:t>
      </w:r>
      <w:proofErr w:type="spellEnd"/>
      <w:r w:rsidRPr="00951194">
        <w:rPr>
          <w:color w:val="auto"/>
          <w:sz w:val="28"/>
          <w:szCs w:val="28"/>
        </w:rPr>
        <w:t xml:space="preserve">, </w:t>
      </w:r>
      <w:proofErr w:type="spellStart"/>
      <w:r w:rsidRPr="00951194">
        <w:rPr>
          <w:color w:val="auto"/>
          <w:sz w:val="28"/>
          <w:szCs w:val="28"/>
        </w:rPr>
        <w:t>Римгорского</w:t>
      </w:r>
      <w:proofErr w:type="spellEnd"/>
      <w:r w:rsidRPr="00951194">
        <w:rPr>
          <w:color w:val="auto"/>
          <w:sz w:val="28"/>
          <w:szCs w:val="28"/>
        </w:rPr>
        <w:t xml:space="preserve"> и Кызыл-</w:t>
      </w:r>
      <w:proofErr w:type="spellStart"/>
      <w:r w:rsidRPr="00951194">
        <w:rPr>
          <w:color w:val="auto"/>
          <w:sz w:val="28"/>
          <w:szCs w:val="28"/>
        </w:rPr>
        <w:t>Покунского</w:t>
      </w:r>
      <w:proofErr w:type="spellEnd"/>
      <w:r w:rsidRPr="00951194">
        <w:rPr>
          <w:color w:val="auto"/>
          <w:sz w:val="28"/>
          <w:szCs w:val="28"/>
        </w:rPr>
        <w:t xml:space="preserve"> сельских поселений, направлены заключения на проекты решений о бюджете сельских поселений и годовые отчеты об исполнении бюджетов сельских поселений.</w:t>
      </w:r>
      <w:proofErr w:type="gramEnd"/>
    </w:p>
    <w:p w:rsidR="00951194" w:rsidRPr="00951194" w:rsidRDefault="00951194" w:rsidP="00951194">
      <w:pPr>
        <w:ind w:firstLine="567"/>
        <w:jc w:val="both"/>
        <w:rPr>
          <w:color w:val="auto"/>
          <w:sz w:val="28"/>
          <w:szCs w:val="28"/>
        </w:rPr>
      </w:pPr>
      <w:r w:rsidRPr="00951194">
        <w:rPr>
          <w:color w:val="auto"/>
          <w:sz w:val="28"/>
          <w:szCs w:val="28"/>
        </w:rPr>
        <w:t xml:space="preserve">В заключениях экспертиз проектов бюджетов сельских поселений отражены результаты </w:t>
      </w:r>
      <w:proofErr w:type="gramStart"/>
      <w:r w:rsidRPr="00951194">
        <w:rPr>
          <w:color w:val="auto"/>
          <w:sz w:val="28"/>
          <w:szCs w:val="28"/>
        </w:rPr>
        <w:t>контроля за</w:t>
      </w:r>
      <w:proofErr w:type="gramEnd"/>
      <w:r w:rsidRPr="00951194">
        <w:rPr>
          <w:color w:val="auto"/>
          <w:sz w:val="28"/>
          <w:szCs w:val="28"/>
        </w:rPr>
        <w:t xml:space="preserve"> соблюдением установленного порядка подготовки, рассмотрения и утверждения проекта бюджета сельских поселений Малокарачаевского муниципального района на 2025 год и плановый период 2026 и 2027 годов. </w:t>
      </w:r>
    </w:p>
    <w:p w:rsidR="00951194" w:rsidRPr="00951194" w:rsidRDefault="00951194" w:rsidP="00951194">
      <w:pPr>
        <w:ind w:firstLine="567"/>
        <w:jc w:val="both"/>
        <w:rPr>
          <w:color w:val="auto"/>
          <w:sz w:val="28"/>
          <w:szCs w:val="28"/>
        </w:rPr>
      </w:pPr>
      <w:r w:rsidRPr="00951194">
        <w:rPr>
          <w:color w:val="auto"/>
          <w:sz w:val="28"/>
          <w:szCs w:val="28"/>
        </w:rPr>
        <w:lastRenderedPageBreak/>
        <w:t>Представлен анализ соблюдения бюджетного законодательства при составлении проекта бюджета, порядка расчетов параметров основных показателей бюджета, проведен анализ всех разделов проектов. Анализ и подготовка заключений проводились на основе анализа отчетов, иных документов и материалов, поступающих в Контрольно-счетную палату.</w:t>
      </w:r>
    </w:p>
    <w:p w:rsidR="00951194" w:rsidRPr="00951194" w:rsidRDefault="00951194" w:rsidP="00951194">
      <w:pPr>
        <w:ind w:firstLine="567"/>
        <w:jc w:val="both"/>
        <w:rPr>
          <w:color w:val="auto"/>
          <w:sz w:val="28"/>
          <w:szCs w:val="28"/>
        </w:rPr>
      </w:pPr>
      <w:r w:rsidRPr="00951194">
        <w:rPr>
          <w:color w:val="auto"/>
          <w:sz w:val="28"/>
          <w:szCs w:val="28"/>
        </w:rPr>
        <w:t>В 2025 году Контрольно-счетная палата продолжит развитие экспертно-аналитического направления деятельности, являющегося одним из основных инструментов предварительного контроля.</w:t>
      </w:r>
    </w:p>
    <w:p w:rsidR="00951194" w:rsidRPr="00951194" w:rsidRDefault="00951194" w:rsidP="00951194">
      <w:pPr>
        <w:autoSpaceDE w:val="0"/>
        <w:autoSpaceDN w:val="0"/>
        <w:adjustRightInd w:val="0"/>
        <w:spacing w:after="100" w:afterAutospacing="1"/>
        <w:ind w:firstLine="567"/>
        <w:jc w:val="center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autoSpaceDE w:val="0"/>
        <w:autoSpaceDN w:val="0"/>
        <w:adjustRightInd w:val="0"/>
        <w:spacing w:after="100" w:afterAutospacing="1"/>
        <w:ind w:firstLine="567"/>
        <w:jc w:val="center"/>
        <w:rPr>
          <w:b/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 3. Обеспечение деятельности Контрольно-счетной палаты Малокарачаевского муниципального района</w:t>
      </w:r>
    </w:p>
    <w:p w:rsidR="00951194" w:rsidRPr="00951194" w:rsidRDefault="00951194" w:rsidP="00951194">
      <w:pPr>
        <w:ind w:firstLine="709"/>
        <w:jc w:val="both"/>
        <w:rPr>
          <w:color w:val="auto"/>
          <w:kern w:val="0"/>
        </w:rPr>
      </w:pPr>
      <w:r w:rsidRPr="00951194">
        <w:rPr>
          <w:color w:val="auto"/>
          <w:kern w:val="0"/>
          <w:sz w:val="28"/>
          <w:szCs w:val="28"/>
        </w:rPr>
        <w:t>В отчетном периоде организационная работа Контрольно-счетной палаты была направлена на обеспечение эффективного функционирования палаты, совершенствование организации проведения контрольных и экспертно-аналитических мероприятий и совершенствования ее методологического обеспечения. В КСП действует система контроля и проверки исполнения. Регулярно готовится информация в Совет контрольно-счетных органов Карачаево-Черкесской Республики, направляются отчеты основных показателей деятельности КСО, мониторинг работы контрольно-счетных органов и так далее.</w:t>
      </w:r>
    </w:p>
    <w:p w:rsidR="00951194" w:rsidRPr="00951194" w:rsidRDefault="00951194" w:rsidP="00951194">
      <w:pPr>
        <w:ind w:firstLine="709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КСП обладает достаточным квалификационным и методическим потенциалом для исполнения возложенных на нее основных полномочий, с учетом их расширения согласно изменениям федерального законодательства. </w:t>
      </w:r>
    </w:p>
    <w:p w:rsidR="00951194" w:rsidRPr="00951194" w:rsidRDefault="00951194" w:rsidP="00951194">
      <w:pPr>
        <w:autoSpaceDE w:val="0"/>
        <w:autoSpaceDN w:val="0"/>
        <w:adjustRightInd w:val="0"/>
        <w:ind w:firstLine="567"/>
        <w:jc w:val="both"/>
        <w:rPr>
          <w:bCs/>
          <w:color w:val="auto"/>
          <w:kern w:val="0"/>
          <w:sz w:val="28"/>
          <w:szCs w:val="28"/>
        </w:rPr>
      </w:pPr>
      <w:r w:rsidRPr="00951194">
        <w:rPr>
          <w:bCs/>
          <w:color w:val="auto"/>
          <w:kern w:val="0"/>
          <w:sz w:val="28"/>
          <w:szCs w:val="28"/>
        </w:rPr>
        <w:t xml:space="preserve">Высокий профессионализм работников является залогом успешного осуществления ими практической деятельности, в связи с этим Контрольно-счетная палата систематически проводит работу по повышению квалификации кадров. </w:t>
      </w:r>
    </w:p>
    <w:p w:rsidR="00951194" w:rsidRPr="00951194" w:rsidRDefault="00951194" w:rsidP="00951194">
      <w:pPr>
        <w:autoSpaceDE w:val="0"/>
        <w:autoSpaceDN w:val="0"/>
        <w:adjustRightInd w:val="0"/>
        <w:ind w:firstLine="567"/>
        <w:jc w:val="both"/>
        <w:rPr>
          <w:bCs/>
          <w:color w:val="auto"/>
          <w:kern w:val="0"/>
          <w:sz w:val="28"/>
          <w:szCs w:val="28"/>
        </w:rPr>
      </w:pPr>
      <w:r w:rsidRPr="00951194">
        <w:rPr>
          <w:bCs/>
          <w:color w:val="auto"/>
          <w:kern w:val="0"/>
          <w:sz w:val="28"/>
          <w:szCs w:val="28"/>
        </w:rPr>
        <w:t xml:space="preserve">Финансовое обеспечение деятельности Контрольно-счетной палаты осуществляется за счет средств бюджета Малокарачаевского муниципального района, в том числе за счет межбюджетных трансфертов предоставленных из бюджетов сельских поселений. </w:t>
      </w:r>
    </w:p>
    <w:p w:rsidR="00951194" w:rsidRPr="00951194" w:rsidRDefault="00951194" w:rsidP="00951194">
      <w:pPr>
        <w:autoSpaceDE w:val="0"/>
        <w:autoSpaceDN w:val="0"/>
        <w:adjustRightInd w:val="0"/>
        <w:ind w:firstLine="567"/>
        <w:jc w:val="both"/>
        <w:rPr>
          <w:bCs/>
          <w:color w:val="auto"/>
          <w:kern w:val="0"/>
          <w:sz w:val="28"/>
          <w:szCs w:val="28"/>
        </w:rPr>
      </w:pPr>
      <w:r w:rsidRPr="00951194">
        <w:rPr>
          <w:bCs/>
          <w:color w:val="auto"/>
          <w:kern w:val="0"/>
          <w:sz w:val="28"/>
          <w:szCs w:val="28"/>
        </w:rPr>
        <w:t xml:space="preserve">Все сотрудники Контрольно-счетной палаты обеспечены персональными компьютерами с доступом к сети Интернет. </w:t>
      </w:r>
    </w:p>
    <w:p w:rsidR="00951194" w:rsidRPr="00951194" w:rsidRDefault="00951194" w:rsidP="00951194">
      <w:pPr>
        <w:widowControl w:val="0"/>
        <w:suppressAutoHyphens/>
        <w:autoSpaceDE w:val="0"/>
        <w:autoSpaceDN w:val="0"/>
        <w:adjustRightInd w:val="0"/>
        <w:spacing w:after="100" w:afterAutospacing="1"/>
        <w:ind w:right="6" w:firstLine="567"/>
        <w:jc w:val="center"/>
        <w:rPr>
          <w:b/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widowControl w:val="0"/>
        <w:suppressAutoHyphens/>
        <w:autoSpaceDE w:val="0"/>
        <w:autoSpaceDN w:val="0"/>
        <w:adjustRightInd w:val="0"/>
        <w:spacing w:after="100" w:afterAutospacing="1"/>
        <w:ind w:right="6" w:firstLine="567"/>
        <w:jc w:val="center"/>
        <w:rPr>
          <w:b/>
          <w:bCs/>
          <w:color w:val="auto"/>
          <w:kern w:val="0"/>
          <w:sz w:val="28"/>
          <w:szCs w:val="28"/>
        </w:rPr>
      </w:pPr>
      <w:r w:rsidRPr="00951194">
        <w:rPr>
          <w:b/>
          <w:color w:val="auto"/>
          <w:kern w:val="0"/>
          <w:sz w:val="28"/>
          <w:szCs w:val="28"/>
        </w:rPr>
        <w:t>3.1 Информационная деятельность.</w:t>
      </w:r>
    </w:p>
    <w:p w:rsidR="00951194" w:rsidRPr="00951194" w:rsidRDefault="00951194" w:rsidP="00951194">
      <w:pPr>
        <w:autoSpaceDE w:val="0"/>
        <w:autoSpaceDN w:val="0"/>
        <w:adjustRightInd w:val="0"/>
        <w:ind w:firstLine="567"/>
        <w:jc w:val="both"/>
        <w:rPr>
          <w:bCs/>
          <w:color w:val="auto"/>
          <w:kern w:val="0"/>
          <w:sz w:val="28"/>
          <w:szCs w:val="28"/>
        </w:rPr>
      </w:pPr>
      <w:proofErr w:type="gramStart"/>
      <w:r w:rsidRPr="00951194">
        <w:rPr>
          <w:bCs/>
          <w:color w:val="auto"/>
          <w:kern w:val="0"/>
          <w:sz w:val="28"/>
          <w:szCs w:val="28"/>
        </w:rPr>
        <w:t>Руководствуясь Положением о Контрольно-счетной палате Малокарачаевского муниципального района в целях обеспечения доступа к информации о деятельности Контрольно-счетной палаты проводится информационное обеспечение</w:t>
      </w:r>
      <w:proofErr w:type="gramEnd"/>
      <w:r w:rsidRPr="00951194">
        <w:rPr>
          <w:bCs/>
          <w:color w:val="auto"/>
          <w:kern w:val="0"/>
          <w:sz w:val="28"/>
          <w:szCs w:val="28"/>
        </w:rPr>
        <w:t xml:space="preserve"> раздела КСП на официальном сайте Администрации Малокарачаевского муниципального района, отражающему деятельность Контрольно-счетной палаты.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lastRenderedPageBreak/>
        <w:t>Результаты контрольных и экспертно-аналитических мероприятий направляются в Совет Малокарачаевского муниципального района, Главе Администрации Малокарачаевского муниципального района, доводятся до сведения руководителей учреждений.</w:t>
      </w:r>
    </w:p>
    <w:p w:rsidR="00951194" w:rsidRPr="00951194" w:rsidRDefault="00951194" w:rsidP="00951194">
      <w:pPr>
        <w:widowControl w:val="0"/>
        <w:ind w:firstLine="567"/>
        <w:jc w:val="both"/>
        <w:rPr>
          <w:color w:val="auto"/>
        </w:rPr>
      </w:pPr>
      <w:r w:rsidRPr="00951194">
        <w:rPr>
          <w:color w:val="auto"/>
          <w:sz w:val="28"/>
          <w:szCs w:val="28"/>
        </w:rPr>
        <w:t xml:space="preserve">Деятельность Контрольно-счетной палаты направлена не только на фиксирование свершившегося нарушения, но и на предупреждение нарушений и возмещение потерь бюджета. Задача проверок - не допускать нецелевого или неэффективного использования муниципальных средств.  </w:t>
      </w:r>
    </w:p>
    <w:p w:rsidR="00951194" w:rsidRPr="00951194" w:rsidRDefault="00951194" w:rsidP="00951194">
      <w:pPr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 xml:space="preserve">Контрольно-счетная палата состоит в Совете контрольно-счетных органов Карачаево-Черкесской Республики. Скоординированные действия Контрольно-счетной палаты Карачаево-Черкесской Республики и Малокарачаевского муниципального района по формированию системы информации, обмену опытом и стандартами внешнего финансового контроля, позволяет комплексно решать поставленные задачи и выполнять полномочия, предусмотренные законодательством. </w:t>
      </w:r>
    </w:p>
    <w:p w:rsidR="00951194" w:rsidRPr="00951194" w:rsidRDefault="00951194" w:rsidP="00951194">
      <w:pPr>
        <w:ind w:firstLine="567"/>
        <w:jc w:val="both"/>
        <w:rPr>
          <w:color w:val="auto"/>
          <w:sz w:val="28"/>
          <w:szCs w:val="28"/>
        </w:rPr>
      </w:pPr>
      <w:r w:rsidRPr="00951194">
        <w:rPr>
          <w:sz w:val="28"/>
          <w:szCs w:val="28"/>
        </w:rPr>
        <w:t>Работа Контрольно-счетной палаты неизбежно приводит к значительному сокращению выявляемых нарушений и недостатков, в перспективе эффективный контроль неизбежно должен привести к минимизации выявляемых нарушений и недостатков, то есть иметь преимущественно профилактический характер.</w:t>
      </w:r>
      <w:r w:rsidRPr="00951194">
        <w:rPr>
          <w:color w:val="auto"/>
          <w:sz w:val="28"/>
          <w:szCs w:val="28"/>
        </w:rPr>
        <w:t xml:space="preserve"> </w:t>
      </w:r>
      <w:proofErr w:type="gramStart"/>
      <w:r w:rsidRPr="00951194">
        <w:rPr>
          <w:color w:val="auto"/>
          <w:sz w:val="28"/>
          <w:szCs w:val="28"/>
        </w:rPr>
        <w:t>Задачи, поставленные перед КСП на 2024 год выполнены</w:t>
      </w:r>
      <w:proofErr w:type="gramEnd"/>
      <w:r w:rsidRPr="00951194">
        <w:rPr>
          <w:color w:val="auto"/>
          <w:sz w:val="28"/>
          <w:szCs w:val="28"/>
        </w:rPr>
        <w:t xml:space="preserve"> в полном объеме.</w:t>
      </w:r>
    </w:p>
    <w:p w:rsidR="00951194" w:rsidRPr="00951194" w:rsidRDefault="00951194" w:rsidP="00951194">
      <w:pPr>
        <w:ind w:firstLine="567"/>
        <w:jc w:val="both"/>
        <w:rPr>
          <w:sz w:val="28"/>
          <w:szCs w:val="28"/>
        </w:rPr>
      </w:pPr>
      <w:r w:rsidRPr="00951194">
        <w:rPr>
          <w:color w:val="auto"/>
          <w:sz w:val="28"/>
          <w:szCs w:val="28"/>
        </w:rPr>
        <w:t>Целостная система контроля и принятие мер по реализации представлений Контрольно-счетной палаты, возможна только в условиях открытого взаимодействия с Советом Малокарачаевского муниципального района, администрацией района, контролирующими, и финансовыми органами.</w:t>
      </w:r>
    </w:p>
    <w:p w:rsidR="00951194" w:rsidRPr="00951194" w:rsidRDefault="00951194" w:rsidP="00951194">
      <w:pPr>
        <w:ind w:firstLine="567"/>
        <w:jc w:val="both"/>
        <w:rPr>
          <w:color w:val="auto"/>
          <w:kern w:val="0"/>
          <w:sz w:val="28"/>
          <w:szCs w:val="28"/>
        </w:rPr>
      </w:pPr>
      <w:r w:rsidRPr="00951194">
        <w:rPr>
          <w:sz w:val="28"/>
          <w:szCs w:val="28"/>
        </w:rPr>
        <w:t xml:space="preserve">  </w:t>
      </w:r>
      <w:r w:rsidRPr="00951194">
        <w:rPr>
          <w:color w:val="auto"/>
          <w:kern w:val="0"/>
          <w:sz w:val="28"/>
          <w:szCs w:val="28"/>
        </w:rPr>
        <w:t>В целом деятельность Контрольно-счетной палаты Малокарачаевского муниципального района в 2025 году будет направлена на реализацию стратегических задач в рамках приоритетных направлений социально-экономического развития муниципалитета,</w:t>
      </w:r>
      <w:r w:rsidRPr="00951194">
        <w:rPr>
          <w:sz w:val="28"/>
          <w:szCs w:val="28"/>
        </w:rPr>
        <w:t xml:space="preserve"> будет продолжена работа по совершенствованию внешнего муниципального финансового контроля, повышению его качества и эффективности.</w:t>
      </w:r>
    </w:p>
    <w:p w:rsidR="00951194" w:rsidRPr="00951194" w:rsidRDefault="00951194" w:rsidP="00951194">
      <w:pPr>
        <w:jc w:val="both"/>
        <w:rPr>
          <w:sz w:val="28"/>
          <w:szCs w:val="28"/>
        </w:rPr>
      </w:pPr>
    </w:p>
    <w:p w:rsidR="00951194" w:rsidRPr="00951194" w:rsidRDefault="00951194" w:rsidP="00951194">
      <w:pPr>
        <w:jc w:val="center"/>
        <w:rPr>
          <w:sz w:val="28"/>
          <w:szCs w:val="28"/>
        </w:rPr>
      </w:pPr>
    </w:p>
    <w:p w:rsidR="00951194" w:rsidRPr="00951194" w:rsidRDefault="00951194" w:rsidP="00951194">
      <w:pPr>
        <w:jc w:val="center"/>
        <w:rPr>
          <w:sz w:val="28"/>
          <w:szCs w:val="28"/>
        </w:rPr>
      </w:pPr>
      <w:r w:rsidRPr="00951194">
        <w:rPr>
          <w:sz w:val="28"/>
          <w:szCs w:val="28"/>
        </w:rPr>
        <w:t>Председатель</w:t>
      </w:r>
      <w:r w:rsidRPr="00951194">
        <w:rPr>
          <w:sz w:val="28"/>
          <w:szCs w:val="28"/>
        </w:rPr>
        <w:tab/>
      </w:r>
      <w:r w:rsidRPr="00951194">
        <w:rPr>
          <w:sz w:val="28"/>
          <w:szCs w:val="28"/>
        </w:rPr>
        <w:tab/>
      </w:r>
      <w:r w:rsidRPr="00951194">
        <w:rPr>
          <w:sz w:val="28"/>
          <w:szCs w:val="28"/>
        </w:rPr>
        <w:tab/>
      </w:r>
      <w:r w:rsidRPr="00951194">
        <w:rPr>
          <w:sz w:val="28"/>
          <w:szCs w:val="28"/>
        </w:rPr>
        <w:tab/>
      </w:r>
      <w:r w:rsidRPr="00951194">
        <w:rPr>
          <w:sz w:val="28"/>
          <w:szCs w:val="28"/>
        </w:rPr>
        <w:tab/>
        <w:t>Ф.</w:t>
      </w:r>
      <w:proofErr w:type="gramStart"/>
      <w:r w:rsidRPr="00951194">
        <w:rPr>
          <w:sz w:val="28"/>
          <w:szCs w:val="28"/>
        </w:rPr>
        <w:t>М-А</w:t>
      </w:r>
      <w:proofErr w:type="gramEnd"/>
      <w:r w:rsidRPr="00951194">
        <w:rPr>
          <w:sz w:val="28"/>
          <w:szCs w:val="28"/>
        </w:rPr>
        <w:t xml:space="preserve"> </w:t>
      </w:r>
      <w:proofErr w:type="spellStart"/>
      <w:r w:rsidRPr="00951194">
        <w:rPr>
          <w:sz w:val="28"/>
          <w:szCs w:val="28"/>
        </w:rPr>
        <w:t>Байрамкулова</w:t>
      </w:r>
      <w:proofErr w:type="spellEnd"/>
    </w:p>
    <w:p w:rsidR="00951194" w:rsidRPr="00951194" w:rsidRDefault="00951194" w:rsidP="00951194">
      <w:pPr>
        <w:jc w:val="center"/>
        <w:rPr>
          <w:bCs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6"/>
          <w:szCs w:val="26"/>
        </w:rPr>
      </w:pP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4"/>
          <w:szCs w:val="24"/>
        </w:rPr>
      </w:pPr>
      <w:r w:rsidRPr="00951194">
        <w:rPr>
          <w:bCs/>
          <w:color w:val="auto"/>
          <w:kern w:val="0"/>
          <w:sz w:val="24"/>
          <w:szCs w:val="24"/>
        </w:rPr>
        <w:t>Приложение №1 к отчету о работе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4"/>
          <w:szCs w:val="24"/>
        </w:rPr>
      </w:pPr>
      <w:r w:rsidRPr="00951194">
        <w:rPr>
          <w:bCs/>
          <w:color w:val="auto"/>
          <w:kern w:val="0"/>
          <w:sz w:val="24"/>
          <w:szCs w:val="24"/>
        </w:rPr>
        <w:t>Контрольно-счетной палаты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  <w:sz w:val="24"/>
          <w:szCs w:val="24"/>
        </w:rPr>
      </w:pPr>
      <w:r w:rsidRPr="00951194">
        <w:rPr>
          <w:bCs/>
          <w:color w:val="auto"/>
          <w:kern w:val="0"/>
          <w:sz w:val="24"/>
          <w:szCs w:val="24"/>
        </w:rPr>
        <w:t xml:space="preserve">Малокарачаевского муниципального района </w:t>
      </w:r>
    </w:p>
    <w:p w:rsidR="00951194" w:rsidRPr="00951194" w:rsidRDefault="00951194" w:rsidP="00951194">
      <w:pPr>
        <w:widowControl w:val="0"/>
        <w:autoSpaceDE w:val="0"/>
        <w:autoSpaceDN w:val="0"/>
        <w:adjustRightInd w:val="0"/>
        <w:ind w:left="5529"/>
        <w:rPr>
          <w:bCs/>
          <w:color w:val="auto"/>
          <w:kern w:val="0"/>
        </w:rPr>
      </w:pPr>
    </w:p>
    <w:p w:rsidR="00951194" w:rsidRPr="00951194" w:rsidRDefault="00951194" w:rsidP="00951194">
      <w:pPr>
        <w:jc w:val="center"/>
        <w:rPr>
          <w:color w:val="auto"/>
          <w:kern w:val="0"/>
          <w:sz w:val="28"/>
          <w:szCs w:val="28"/>
        </w:rPr>
      </w:pPr>
      <w:r w:rsidRPr="00951194">
        <w:rPr>
          <w:color w:val="auto"/>
          <w:kern w:val="0"/>
          <w:sz w:val="28"/>
          <w:szCs w:val="28"/>
        </w:rPr>
        <w:t>Основные показатели деятельности Контрольно-счетной палаты Малокарачаевского муниципального района за 2024 год</w:t>
      </w:r>
    </w:p>
    <w:p w:rsidR="00951194" w:rsidRPr="00951194" w:rsidRDefault="00951194" w:rsidP="00951194">
      <w:pPr>
        <w:jc w:val="center"/>
        <w:rPr>
          <w:color w:val="auto"/>
          <w:kern w:val="0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7339"/>
        <w:gridCol w:w="1418"/>
      </w:tblGrid>
      <w:tr w:rsidR="00951194" w:rsidRPr="00951194" w:rsidTr="00951194">
        <w:trPr>
          <w:trHeight w:val="5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№ </w:t>
            </w:r>
          </w:p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51194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951194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b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Проведено контрольных и экспертно-аналитических мероприятий всего,</w:t>
            </w:r>
          </w:p>
          <w:p w:rsidR="00951194" w:rsidRPr="00951194" w:rsidRDefault="00951194" w:rsidP="00951194">
            <w:pPr>
              <w:spacing w:line="254" w:lineRule="auto"/>
              <w:ind w:firstLine="312"/>
              <w:rPr>
                <w:sz w:val="24"/>
                <w:szCs w:val="24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36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312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контрольных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экспертно-аналитических мероприятий </w:t>
            </w:r>
          </w:p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(за исключением экспертиз проектов законодательных и иных нормативных правовых актов)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проведенных экспертиз проектов законодательных и иных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объектов, проведенных контрольных и экспертно-аналитических мероприятий, всего,</w:t>
            </w:r>
          </w:p>
          <w:p w:rsidR="00951194" w:rsidRPr="00951194" w:rsidRDefault="00951194" w:rsidP="00951194">
            <w:pPr>
              <w:spacing w:line="254" w:lineRule="auto"/>
              <w:ind w:firstLine="284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36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объектов контрольных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Проведено контрольных и экспертно-аналитических мероприятий по поручениям, предложениям, запросам и обращениям всего,</w:t>
            </w:r>
          </w:p>
          <w:p w:rsidR="00951194" w:rsidRPr="00951194" w:rsidRDefault="00951194" w:rsidP="00951194">
            <w:pPr>
              <w:spacing w:line="254" w:lineRule="auto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из них на основании: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поручений законодательного (представительного) органа субъекта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предложений и запросов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</w:p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312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предложений и запросов глав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обращений органов прокуратуры и иных правоохранительных органов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обращений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Проведено совместных и параллельных контрольных и экспертно-аналитических мероприятий всего,</w:t>
            </w:r>
          </w:p>
          <w:p w:rsidR="00951194" w:rsidRPr="00951194" w:rsidRDefault="00951194" w:rsidP="00951194">
            <w:pPr>
              <w:spacing w:line="254" w:lineRule="auto"/>
              <w:ind w:firstLine="312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lastRenderedPageBreak/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</w:p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lastRenderedPageBreak/>
              <w:t>5.1.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со Счетной палатой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с контрольно-счетными органами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с контрольно-счетными органами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Всего выявлено нарушений в ходе осуществления внешнего государственного финансового контроля (млн. руб./количество),</w:t>
            </w:r>
          </w:p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</w:p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20,884/86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нарушения при формировании и исполнении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0,048/15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1,031/29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0,000/0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19,556/28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иные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0,250/14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0,000/0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Выявлено неэффективное использование государственных средств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0,310/8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Устранено выявленных нарушений (млн. руб.), </w:t>
            </w:r>
          </w:p>
          <w:p w:rsidR="00951194" w:rsidRPr="00951194" w:rsidRDefault="00951194" w:rsidP="00951194">
            <w:pPr>
              <w:spacing w:line="254" w:lineRule="auto"/>
              <w:ind w:firstLine="248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0,000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8.1.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355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обеспечен возврат сре</w:t>
            </w:r>
            <w:proofErr w:type="gramStart"/>
            <w:r w:rsidRPr="00951194">
              <w:rPr>
                <w:sz w:val="28"/>
                <w:szCs w:val="28"/>
                <w:lang w:eastAsia="en-US"/>
              </w:rPr>
              <w:t>дств в б</w:t>
            </w:r>
            <w:proofErr w:type="gramEnd"/>
            <w:r w:rsidRPr="00951194">
              <w:rPr>
                <w:sz w:val="28"/>
                <w:szCs w:val="28"/>
                <w:lang w:eastAsia="en-US"/>
              </w:rPr>
              <w:t>юджеты всех уровней бюджетной системы Российской Федерации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0,000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Направлено представлений всего,</w:t>
            </w:r>
          </w:p>
          <w:p w:rsidR="00951194" w:rsidRPr="00951194" w:rsidRDefault="00951194" w:rsidP="00951194">
            <w:pPr>
              <w:spacing w:line="254" w:lineRule="auto"/>
              <w:ind w:firstLine="230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9.1.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представлений, выполненных в установленные 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9.2.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количество представлений, </w:t>
            </w:r>
            <w:proofErr w:type="gramStart"/>
            <w:r w:rsidRPr="00951194">
              <w:rPr>
                <w:sz w:val="28"/>
                <w:szCs w:val="28"/>
                <w:lang w:eastAsia="en-US"/>
              </w:rPr>
              <w:t>сроки</w:t>
            </w:r>
            <w:proofErr w:type="gramEnd"/>
            <w:r w:rsidRPr="00951194">
              <w:rPr>
                <w:sz w:val="28"/>
                <w:szCs w:val="28"/>
                <w:lang w:eastAsia="en-US"/>
              </w:rPr>
              <w:t xml:space="preserve"> выполнения которых не наступили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9.3.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количество представлений, не выполненных и выполненных не полностью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Направлено предписаний всего,</w:t>
            </w:r>
          </w:p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10.1.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предписаний, выполненных в установленные 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10.2.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количество предписаний, </w:t>
            </w:r>
            <w:proofErr w:type="gramStart"/>
            <w:r w:rsidRPr="00951194">
              <w:rPr>
                <w:sz w:val="28"/>
                <w:szCs w:val="28"/>
                <w:lang w:eastAsia="en-US"/>
              </w:rPr>
              <w:t>сроки</w:t>
            </w:r>
            <w:proofErr w:type="gramEnd"/>
            <w:r w:rsidRPr="00951194">
              <w:rPr>
                <w:sz w:val="28"/>
                <w:szCs w:val="28"/>
                <w:lang w:eastAsia="en-US"/>
              </w:rPr>
              <w:t xml:space="preserve"> выполнения которых не наступили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10.3.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количество предписаний, не выполненных и выполненных не полностью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направленных уведомлений о применении бюджетных мер принуждения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Сокращено лимитов бюджетных обязательств (предоставление межбюджетных трансфертов) по результатам рассмотрения уведомлений о применении бюджетных мер принуждения (млн. 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</w:p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Направлено информационных писем в органы исполнительной (муниципальной) власти субъекта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Количество материалов, направленных в ходе и по результатам проведения контрольных мероприятий в органы прокуратуры и иные правоохранительные органы, </w:t>
            </w:r>
          </w:p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по результатам </w:t>
            </w:r>
            <w:proofErr w:type="gramStart"/>
            <w:r w:rsidRPr="00951194">
              <w:rPr>
                <w:sz w:val="28"/>
                <w:szCs w:val="28"/>
                <w:lang w:eastAsia="en-US"/>
              </w:rPr>
              <w:t>рассмотрения</w:t>
            </w:r>
            <w:proofErr w:type="gramEnd"/>
            <w:r w:rsidRPr="00951194">
              <w:rPr>
                <w:sz w:val="28"/>
                <w:szCs w:val="28"/>
                <w:lang w:eastAsia="en-US"/>
              </w:rPr>
              <w:t xml:space="preserve"> которых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14.1.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14.2.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принято решений об отказе в  возбуждении уголовного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14.3.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принято решений о прекращении уголовного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14.4.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возбуждено дел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14.5.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внесено протестов, представлений, постановлений и предостережений по фактам нарушений закона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Возбуждено дел об административных правонарушениях всего, </w:t>
            </w:r>
          </w:p>
          <w:p w:rsidR="00951194" w:rsidRPr="00951194" w:rsidRDefault="00951194" w:rsidP="00951194">
            <w:pPr>
              <w:spacing w:line="254" w:lineRule="auto"/>
              <w:ind w:firstLine="312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15.1.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372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дел по административным правонарушениям,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194" w:rsidRPr="00951194" w:rsidRDefault="00951194" w:rsidP="00951194">
            <w:pPr>
              <w:spacing w:line="254" w:lineRule="auto"/>
              <w:ind w:left="-57" w:right="-57" w:firstLine="227"/>
              <w:jc w:val="center"/>
              <w:rPr>
                <w:sz w:val="28"/>
                <w:szCs w:val="28"/>
                <w:lang w:eastAsia="en-US"/>
              </w:rPr>
            </w:pPr>
          </w:p>
          <w:p w:rsidR="00951194" w:rsidRPr="00951194" w:rsidRDefault="00951194" w:rsidP="00951194">
            <w:pPr>
              <w:spacing w:line="254" w:lineRule="auto"/>
              <w:ind w:left="-57" w:right="-57" w:firstLine="227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    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Штатная численность сотрудников (шт. ед.), в том числе замещающих: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муниципальную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должность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19.3.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иные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Фактическая численность сотрудников (чел.), в том числе замещающих: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lastRenderedPageBreak/>
              <w:t>20.1.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муниципальную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20.2.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должность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20.3.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иные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Состав сотрудников по наличию образования (чел):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57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21.2.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57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среднее профессиональное образование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Структура профессионального образования сотрудников (ед.):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экономическое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22.2.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юридическое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22.3.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22.4.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27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иное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194" w:rsidRPr="00951194" w:rsidRDefault="00951194" w:rsidP="00951194">
            <w:pPr>
              <w:spacing w:line="254" w:lineRule="auto"/>
              <w:ind w:left="-57" w:right="-57" w:firstLine="22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Информационное присутствие: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23.1.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13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публикаций и сообщений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 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23.2.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firstLine="213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количество тел</w:t>
            </w:r>
            <w:proofErr w:type="gramStart"/>
            <w:r w:rsidRPr="00951194">
              <w:rPr>
                <w:sz w:val="28"/>
                <w:szCs w:val="28"/>
                <w:lang w:eastAsia="en-US"/>
              </w:rPr>
              <w:t>е-</w:t>
            </w:r>
            <w:proofErr w:type="gramEnd"/>
            <w:r w:rsidRPr="00951194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951194">
              <w:rPr>
                <w:sz w:val="28"/>
                <w:szCs w:val="28"/>
                <w:lang w:eastAsia="en-US"/>
              </w:rPr>
              <w:t>радиосюжетов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 xml:space="preserve"> 0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Финансовое обеспечение деятельности контрольно-счетного органа в отчетном году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2,786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Объём бюджета по расходам муниципального района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1 324,056</w:t>
            </w:r>
          </w:p>
        </w:tc>
      </w:tr>
      <w:tr w:rsidR="00951194" w:rsidRPr="00951194" w:rsidTr="00951194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Объём проверенных средств по результатам контрольных мероприятий МКСО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1194" w:rsidRPr="00951194" w:rsidRDefault="00951194" w:rsidP="00951194">
            <w:pPr>
              <w:spacing w:line="254" w:lineRule="auto"/>
              <w:ind w:left="-57" w:right="-57"/>
              <w:jc w:val="center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951194">
              <w:rPr>
                <w:sz w:val="28"/>
                <w:szCs w:val="28"/>
                <w:lang w:eastAsia="en-US"/>
              </w:rPr>
              <w:t>499,715</w:t>
            </w:r>
          </w:p>
        </w:tc>
      </w:tr>
    </w:tbl>
    <w:p w:rsidR="00951194" w:rsidRPr="00951194" w:rsidRDefault="00951194" w:rsidP="00951194">
      <w:pPr>
        <w:jc w:val="center"/>
        <w:rPr>
          <w:sz w:val="28"/>
          <w:szCs w:val="28"/>
          <w:lang w:eastAsia="en-US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DF122D" w:rsidRDefault="00DF122D"/>
    <w:sectPr w:rsidR="00DF122D" w:rsidSect="00BA480B">
      <w:footerReference w:type="even" r:id="rId11"/>
      <w:footerReference w:type="default" r:id="rId12"/>
      <w:footerReference w:type="first" r:id="rId13"/>
      <w:pgSz w:w="11906" w:h="16838" w:code="9"/>
      <w:pgMar w:top="1134" w:right="851" w:bottom="1134" w:left="1701" w:header="709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18" w:rsidRDefault="003F1B18" w:rsidP="00B872F1">
      <w:r>
        <w:separator/>
      </w:r>
    </w:p>
  </w:endnote>
  <w:endnote w:type="continuationSeparator" w:id="0">
    <w:p w:rsidR="003F1B18" w:rsidRDefault="003F1B18" w:rsidP="00B8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75" w:rsidRDefault="00476875" w:rsidP="00F4633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875" w:rsidRDefault="00476875" w:rsidP="00F463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987538"/>
      <w:docPartObj>
        <w:docPartGallery w:val="Page Numbers (Bottom of Page)"/>
        <w:docPartUnique/>
      </w:docPartObj>
    </w:sdtPr>
    <w:sdtEndPr/>
    <w:sdtContent>
      <w:p w:rsidR="00476875" w:rsidRDefault="0047687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5E4">
          <w:rPr>
            <w:noProof/>
          </w:rPr>
          <w:t>12</w:t>
        </w:r>
        <w:r>
          <w:fldChar w:fldCharType="end"/>
        </w:r>
      </w:p>
    </w:sdtContent>
  </w:sdt>
  <w:p w:rsidR="00476875" w:rsidRPr="00F452A7" w:rsidRDefault="00476875" w:rsidP="00F4633A">
    <w:pPr>
      <w:pStyle w:val="a4"/>
      <w:ind w:right="360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75" w:rsidRDefault="00476875">
    <w:pPr>
      <w:pStyle w:val="a4"/>
      <w:jc w:val="right"/>
    </w:pPr>
  </w:p>
  <w:p w:rsidR="00476875" w:rsidRDefault="004768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18" w:rsidRDefault="003F1B18" w:rsidP="00B872F1">
      <w:r>
        <w:separator/>
      </w:r>
    </w:p>
  </w:footnote>
  <w:footnote w:type="continuationSeparator" w:id="0">
    <w:p w:rsidR="003F1B18" w:rsidRDefault="003F1B18" w:rsidP="00B8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89C"/>
    <w:multiLevelType w:val="hybridMultilevel"/>
    <w:tmpl w:val="242618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8C1846"/>
    <w:multiLevelType w:val="hybridMultilevel"/>
    <w:tmpl w:val="0CE4C3AE"/>
    <w:lvl w:ilvl="0" w:tplc="CD4A34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07313D"/>
    <w:multiLevelType w:val="hybridMultilevel"/>
    <w:tmpl w:val="75CA3728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0D57052E"/>
    <w:multiLevelType w:val="hybridMultilevel"/>
    <w:tmpl w:val="9342E4DA"/>
    <w:lvl w:ilvl="0" w:tplc="BF84A5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691537"/>
    <w:multiLevelType w:val="hybridMultilevel"/>
    <w:tmpl w:val="36A0FB36"/>
    <w:lvl w:ilvl="0" w:tplc="D71AB18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0DB334C1"/>
    <w:multiLevelType w:val="hybridMultilevel"/>
    <w:tmpl w:val="31C48674"/>
    <w:lvl w:ilvl="0" w:tplc="D71AB180">
      <w:start w:val="1"/>
      <w:numFmt w:val="bullet"/>
      <w:lvlText w:val="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0DD95F3A"/>
    <w:multiLevelType w:val="hybridMultilevel"/>
    <w:tmpl w:val="E154DD06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0DDD7CE4"/>
    <w:multiLevelType w:val="hybridMultilevel"/>
    <w:tmpl w:val="1382E1F0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11F760EF"/>
    <w:multiLevelType w:val="hybridMultilevel"/>
    <w:tmpl w:val="C34CC2E6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A34B0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0">
    <w:nsid w:val="213A7113"/>
    <w:multiLevelType w:val="hybridMultilevel"/>
    <w:tmpl w:val="5E9CF9EE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1">
    <w:nsid w:val="22665294"/>
    <w:multiLevelType w:val="hybridMultilevel"/>
    <w:tmpl w:val="831EA78C"/>
    <w:lvl w:ilvl="0" w:tplc="A45E2688">
      <w:start w:val="7"/>
      <w:numFmt w:val="bullet"/>
      <w:lvlText w:val=""/>
      <w:lvlJc w:val="left"/>
      <w:pPr>
        <w:ind w:left="134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>
    <w:nsid w:val="28300328"/>
    <w:multiLevelType w:val="hybridMultilevel"/>
    <w:tmpl w:val="AA92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36AC9"/>
    <w:multiLevelType w:val="hybridMultilevel"/>
    <w:tmpl w:val="A3961A9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792496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5">
    <w:nsid w:val="2EE533CA"/>
    <w:multiLevelType w:val="hybridMultilevel"/>
    <w:tmpl w:val="779AF56C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AF0A49"/>
    <w:multiLevelType w:val="hybridMultilevel"/>
    <w:tmpl w:val="7E1200C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17100D4"/>
    <w:multiLevelType w:val="hybridMultilevel"/>
    <w:tmpl w:val="F448292E"/>
    <w:lvl w:ilvl="0" w:tplc="D71AB180">
      <w:start w:val="1"/>
      <w:numFmt w:val="bullet"/>
      <w:lvlText w:val="−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">
    <w:nsid w:val="37172FD3"/>
    <w:multiLevelType w:val="hybridMultilevel"/>
    <w:tmpl w:val="EDFC5ADE"/>
    <w:lvl w:ilvl="0" w:tplc="5EFC6F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39652902"/>
    <w:multiLevelType w:val="hybridMultilevel"/>
    <w:tmpl w:val="98A458C6"/>
    <w:lvl w:ilvl="0" w:tplc="6C928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E6665E"/>
    <w:multiLevelType w:val="hybridMultilevel"/>
    <w:tmpl w:val="C7464148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45A6386A"/>
    <w:multiLevelType w:val="hybridMultilevel"/>
    <w:tmpl w:val="EE48CB90"/>
    <w:lvl w:ilvl="0" w:tplc="DFC88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40CD"/>
    <w:multiLevelType w:val="hybridMultilevel"/>
    <w:tmpl w:val="90A0CE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F7645"/>
    <w:multiLevelType w:val="hybridMultilevel"/>
    <w:tmpl w:val="F89C3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6F2A67"/>
    <w:multiLevelType w:val="hybridMultilevel"/>
    <w:tmpl w:val="CD12A79E"/>
    <w:lvl w:ilvl="0" w:tplc="D71AB180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4C26014D"/>
    <w:multiLevelType w:val="hybridMultilevel"/>
    <w:tmpl w:val="2FDC8734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754EE"/>
    <w:multiLevelType w:val="hybridMultilevel"/>
    <w:tmpl w:val="0FF81544"/>
    <w:lvl w:ilvl="0" w:tplc="E02C8F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2956396"/>
    <w:multiLevelType w:val="hybridMultilevel"/>
    <w:tmpl w:val="8D58F2DE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535C3FAD"/>
    <w:multiLevelType w:val="hybridMultilevel"/>
    <w:tmpl w:val="448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C1E9F"/>
    <w:multiLevelType w:val="hybridMultilevel"/>
    <w:tmpl w:val="63ECBC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3253E7"/>
    <w:multiLevelType w:val="hybridMultilevel"/>
    <w:tmpl w:val="2562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6015"/>
    <w:multiLevelType w:val="hybridMultilevel"/>
    <w:tmpl w:val="93162D8C"/>
    <w:lvl w:ilvl="0" w:tplc="D71AB18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0031C0C"/>
    <w:multiLevelType w:val="hybridMultilevel"/>
    <w:tmpl w:val="6F5C88EA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61BD534C"/>
    <w:multiLevelType w:val="hybridMultilevel"/>
    <w:tmpl w:val="84CE4A66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63487C50"/>
    <w:multiLevelType w:val="hybridMultilevel"/>
    <w:tmpl w:val="DB583FB4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>
    <w:nsid w:val="63FA3477"/>
    <w:multiLevelType w:val="hybridMultilevel"/>
    <w:tmpl w:val="282814A4"/>
    <w:lvl w:ilvl="0" w:tplc="1F1E322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6736C8"/>
    <w:multiLevelType w:val="hybridMultilevel"/>
    <w:tmpl w:val="343C5900"/>
    <w:lvl w:ilvl="0" w:tplc="B57AB2B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A853422"/>
    <w:multiLevelType w:val="hybridMultilevel"/>
    <w:tmpl w:val="88D60442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C4A17"/>
    <w:multiLevelType w:val="hybridMultilevel"/>
    <w:tmpl w:val="16006B10"/>
    <w:lvl w:ilvl="0" w:tplc="C95EC3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13C4FA8"/>
    <w:multiLevelType w:val="hybridMultilevel"/>
    <w:tmpl w:val="6166EDC8"/>
    <w:lvl w:ilvl="0" w:tplc="5EFC6F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F8602D"/>
    <w:multiLevelType w:val="hybridMultilevel"/>
    <w:tmpl w:val="8384D016"/>
    <w:lvl w:ilvl="0" w:tplc="D71AB18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1">
    <w:nsid w:val="7B0072B2"/>
    <w:multiLevelType w:val="hybridMultilevel"/>
    <w:tmpl w:val="DEF2830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0"/>
  </w:num>
  <w:num w:numId="4">
    <w:abstractNumId w:val="23"/>
  </w:num>
  <w:num w:numId="5">
    <w:abstractNumId w:val="21"/>
  </w:num>
  <w:num w:numId="6">
    <w:abstractNumId w:val="8"/>
  </w:num>
  <w:num w:numId="7">
    <w:abstractNumId w:val="16"/>
  </w:num>
  <w:num w:numId="8">
    <w:abstractNumId w:val="15"/>
  </w:num>
  <w:num w:numId="9">
    <w:abstractNumId w:val="25"/>
  </w:num>
  <w:num w:numId="10">
    <w:abstractNumId w:val="13"/>
  </w:num>
  <w:num w:numId="11">
    <w:abstractNumId w:val="9"/>
  </w:num>
  <w:num w:numId="12">
    <w:abstractNumId w:val="39"/>
  </w:num>
  <w:num w:numId="13">
    <w:abstractNumId w:val="18"/>
  </w:num>
  <w:num w:numId="14">
    <w:abstractNumId w:val="17"/>
  </w:num>
  <w:num w:numId="15">
    <w:abstractNumId w:val="3"/>
  </w:num>
  <w:num w:numId="16">
    <w:abstractNumId w:val="22"/>
  </w:num>
  <w:num w:numId="17">
    <w:abstractNumId w:val="19"/>
  </w:num>
  <w:num w:numId="18">
    <w:abstractNumId w:val="20"/>
  </w:num>
  <w:num w:numId="19">
    <w:abstractNumId w:val="2"/>
  </w:num>
  <w:num w:numId="20">
    <w:abstractNumId w:val="33"/>
  </w:num>
  <w:num w:numId="21">
    <w:abstractNumId w:val="34"/>
  </w:num>
  <w:num w:numId="22">
    <w:abstractNumId w:val="5"/>
  </w:num>
  <w:num w:numId="23">
    <w:abstractNumId w:val="7"/>
  </w:num>
  <w:num w:numId="24">
    <w:abstractNumId w:val="38"/>
  </w:num>
  <w:num w:numId="25">
    <w:abstractNumId w:val="40"/>
  </w:num>
  <w:num w:numId="26">
    <w:abstractNumId w:val="29"/>
  </w:num>
  <w:num w:numId="27">
    <w:abstractNumId w:val="41"/>
  </w:num>
  <w:num w:numId="28">
    <w:abstractNumId w:val="14"/>
  </w:num>
  <w:num w:numId="29">
    <w:abstractNumId w:val="26"/>
  </w:num>
  <w:num w:numId="30">
    <w:abstractNumId w:val="6"/>
  </w:num>
  <w:num w:numId="31">
    <w:abstractNumId w:val="12"/>
  </w:num>
  <w:num w:numId="32">
    <w:abstractNumId w:val="30"/>
  </w:num>
  <w:num w:numId="33">
    <w:abstractNumId w:val="37"/>
  </w:num>
  <w:num w:numId="34">
    <w:abstractNumId w:val="32"/>
  </w:num>
  <w:num w:numId="35">
    <w:abstractNumId w:val="11"/>
  </w:num>
  <w:num w:numId="36">
    <w:abstractNumId w:val="35"/>
  </w:num>
  <w:num w:numId="37">
    <w:abstractNumId w:val="4"/>
  </w:num>
  <w:num w:numId="38">
    <w:abstractNumId w:val="27"/>
  </w:num>
  <w:num w:numId="39">
    <w:abstractNumId w:val="36"/>
  </w:num>
  <w:num w:numId="40">
    <w:abstractNumId w:val="24"/>
  </w:num>
  <w:num w:numId="41">
    <w:abstractNumId w:val="31"/>
  </w:num>
  <w:num w:numId="42">
    <w:abstractNumId w:val="1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A3"/>
    <w:rsid w:val="00003D69"/>
    <w:rsid w:val="000065D6"/>
    <w:rsid w:val="000100A0"/>
    <w:rsid w:val="00010CB6"/>
    <w:rsid w:val="0002028E"/>
    <w:rsid w:val="00020676"/>
    <w:rsid w:val="00022BEC"/>
    <w:rsid w:val="00026FD1"/>
    <w:rsid w:val="00027D0F"/>
    <w:rsid w:val="0003016A"/>
    <w:rsid w:val="000331AD"/>
    <w:rsid w:val="000343C9"/>
    <w:rsid w:val="0003441D"/>
    <w:rsid w:val="00042535"/>
    <w:rsid w:val="000626AC"/>
    <w:rsid w:val="0006535B"/>
    <w:rsid w:val="000753CD"/>
    <w:rsid w:val="00077425"/>
    <w:rsid w:val="0008249E"/>
    <w:rsid w:val="00082A44"/>
    <w:rsid w:val="00093E8B"/>
    <w:rsid w:val="00094624"/>
    <w:rsid w:val="000948D6"/>
    <w:rsid w:val="000A097E"/>
    <w:rsid w:val="000A1D53"/>
    <w:rsid w:val="000B4A52"/>
    <w:rsid w:val="000B5411"/>
    <w:rsid w:val="000B64B5"/>
    <w:rsid w:val="000B6C77"/>
    <w:rsid w:val="000C19E6"/>
    <w:rsid w:val="000C712D"/>
    <w:rsid w:val="000D1302"/>
    <w:rsid w:val="000D20FD"/>
    <w:rsid w:val="000E0C6E"/>
    <w:rsid w:val="000E7E4A"/>
    <w:rsid w:val="000F09A2"/>
    <w:rsid w:val="000F53C8"/>
    <w:rsid w:val="000F79EE"/>
    <w:rsid w:val="0010089D"/>
    <w:rsid w:val="00101A1E"/>
    <w:rsid w:val="0010546F"/>
    <w:rsid w:val="001070F1"/>
    <w:rsid w:val="00107A22"/>
    <w:rsid w:val="0011352B"/>
    <w:rsid w:val="001157A5"/>
    <w:rsid w:val="00115CD3"/>
    <w:rsid w:val="001161C0"/>
    <w:rsid w:val="0011680D"/>
    <w:rsid w:val="00116CF9"/>
    <w:rsid w:val="00120540"/>
    <w:rsid w:val="00120AE8"/>
    <w:rsid w:val="00121233"/>
    <w:rsid w:val="001253AA"/>
    <w:rsid w:val="00132D24"/>
    <w:rsid w:val="00141AC7"/>
    <w:rsid w:val="001460DE"/>
    <w:rsid w:val="00150199"/>
    <w:rsid w:val="00156968"/>
    <w:rsid w:val="00157171"/>
    <w:rsid w:val="00164E89"/>
    <w:rsid w:val="00166EA8"/>
    <w:rsid w:val="001713EE"/>
    <w:rsid w:val="00173D19"/>
    <w:rsid w:val="001759E0"/>
    <w:rsid w:val="0018063B"/>
    <w:rsid w:val="00181F65"/>
    <w:rsid w:val="0018206F"/>
    <w:rsid w:val="001820C2"/>
    <w:rsid w:val="0018266A"/>
    <w:rsid w:val="00182E63"/>
    <w:rsid w:val="0018629B"/>
    <w:rsid w:val="00187C23"/>
    <w:rsid w:val="001924BB"/>
    <w:rsid w:val="00192E14"/>
    <w:rsid w:val="00193AA8"/>
    <w:rsid w:val="001A2134"/>
    <w:rsid w:val="001A53C6"/>
    <w:rsid w:val="001B1FF9"/>
    <w:rsid w:val="001B5945"/>
    <w:rsid w:val="001C0483"/>
    <w:rsid w:val="001C0913"/>
    <w:rsid w:val="001C10AE"/>
    <w:rsid w:val="001C3E2C"/>
    <w:rsid w:val="001E1F83"/>
    <w:rsid w:val="001F420F"/>
    <w:rsid w:val="001F5FA1"/>
    <w:rsid w:val="00200CC4"/>
    <w:rsid w:val="00202219"/>
    <w:rsid w:val="002027AC"/>
    <w:rsid w:val="00204327"/>
    <w:rsid w:val="00211643"/>
    <w:rsid w:val="00213A62"/>
    <w:rsid w:val="00215689"/>
    <w:rsid w:val="00221B15"/>
    <w:rsid w:val="002268B6"/>
    <w:rsid w:val="00233D82"/>
    <w:rsid w:val="0023424A"/>
    <w:rsid w:val="00237E35"/>
    <w:rsid w:val="00241224"/>
    <w:rsid w:val="00242FCF"/>
    <w:rsid w:val="002434D1"/>
    <w:rsid w:val="00244F65"/>
    <w:rsid w:val="00246D0E"/>
    <w:rsid w:val="00260E1B"/>
    <w:rsid w:val="002643BB"/>
    <w:rsid w:val="00264D34"/>
    <w:rsid w:val="002814A2"/>
    <w:rsid w:val="00287B7D"/>
    <w:rsid w:val="0029516B"/>
    <w:rsid w:val="00296E77"/>
    <w:rsid w:val="002A3145"/>
    <w:rsid w:val="002A3C5E"/>
    <w:rsid w:val="002A49F3"/>
    <w:rsid w:val="002A73BC"/>
    <w:rsid w:val="002B61FD"/>
    <w:rsid w:val="002B6D71"/>
    <w:rsid w:val="002B7368"/>
    <w:rsid w:val="002C449C"/>
    <w:rsid w:val="002C58DD"/>
    <w:rsid w:val="002C5F2D"/>
    <w:rsid w:val="002D163D"/>
    <w:rsid w:val="002D77D9"/>
    <w:rsid w:val="002E11E2"/>
    <w:rsid w:val="002E2CF2"/>
    <w:rsid w:val="002E304D"/>
    <w:rsid w:val="002E53E2"/>
    <w:rsid w:val="002F38DB"/>
    <w:rsid w:val="002F3DF4"/>
    <w:rsid w:val="002F4FD0"/>
    <w:rsid w:val="002F501D"/>
    <w:rsid w:val="002F5A07"/>
    <w:rsid w:val="003004E4"/>
    <w:rsid w:val="00307776"/>
    <w:rsid w:val="00307F7A"/>
    <w:rsid w:val="003122F3"/>
    <w:rsid w:val="00313DF7"/>
    <w:rsid w:val="0032300B"/>
    <w:rsid w:val="00323AAA"/>
    <w:rsid w:val="00325B49"/>
    <w:rsid w:val="0033188E"/>
    <w:rsid w:val="0033531A"/>
    <w:rsid w:val="00337180"/>
    <w:rsid w:val="00340A20"/>
    <w:rsid w:val="00341F50"/>
    <w:rsid w:val="00342EAF"/>
    <w:rsid w:val="00344F57"/>
    <w:rsid w:val="00353417"/>
    <w:rsid w:val="00356AC3"/>
    <w:rsid w:val="00360C71"/>
    <w:rsid w:val="00361DCB"/>
    <w:rsid w:val="00362902"/>
    <w:rsid w:val="00362C84"/>
    <w:rsid w:val="00362D51"/>
    <w:rsid w:val="00366A03"/>
    <w:rsid w:val="00366BA1"/>
    <w:rsid w:val="00374B2A"/>
    <w:rsid w:val="00376B9A"/>
    <w:rsid w:val="003831D0"/>
    <w:rsid w:val="00383637"/>
    <w:rsid w:val="00384568"/>
    <w:rsid w:val="003A265D"/>
    <w:rsid w:val="003A448F"/>
    <w:rsid w:val="003A5A7A"/>
    <w:rsid w:val="003A6D6F"/>
    <w:rsid w:val="003B2144"/>
    <w:rsid w:val="003B3CB3"/>
    <w:rsid w:val="003C0438"/>
    <w:rsid w:val="003C75D3"/>
    <w:rsid w:val="003D306E"/>
    <w:rsid w:val="003D439F"/>
    <w:rsid w:val="003D5284"/>
    <w:rsid w:val="003D5FFF"/>
    <w:rsid w:val="003E4F66"/>
    <w:rsid w:val="003E615D"/>
    <w:rsid w:val="003F1695"/>
    <w:rsid w:val="003F19BC"/>
    <w:rsid w:val="003F1B18"/>
    <w:rsid w:val="00400240"/>
    <w:rsid w:val="00402B34"/>
    <w:rsid w:val="00403486"/>
    <w:rsid w:val="0040569A"/>
    <w:rsid w:val="0040625C"/>
    <w:rsid w:val="00407BAB"/>
    <w:rsid w:val="004113D9"/>
    <w:rsid w:val="004123CF"/>
    <w:rsid w:val="00414CA6"/>
    <w:rsid w:val="00415683"/>
    <w:rsid w:val="00420EB4"/>
    <w:rsid w:val="004272D4"/>
    <w:rsid w:val="004413C2"/>
    <w:rsid w:val="00443E36"/>
    <w:rsid w:val="004507A7"/>
    <w:rsid w:val="004513E8"/>
    <w:rsid w:val="00451F26"/>
    <w:rsid w:val="00454387"/>
    <w:rsid w:val="004550F2"/>
    <w:rsid w:val="004551DA"/>
    <w:rsid w:val="00456317"/>
    <w:rsid w:val="00463F2A"/>
    <w:rsid w:val="00467F94"/>
    <w:rsid w:val="00471F74"/>
    <w:rsid w:val="00476875"/>
    <w:rsid w:val="004808EE"/>
    <w:rsid w:val="004813B6"/>
    <w:rsid w:val="00484BC4"/>
    <w:rsid w:val="004905ED"/>
    <w:rsid w:val="004918FA"/>
    <w:rsid w:val="0049250A"/>
    <w:rsid w:val="00496A7A"/>
    <w:rsid w:val="00497B4F"/>
    <w:rsid w:val="004A214C"/>
    <w:rsid w:val="004A48AF"/>
    <w:rsid w:val="004B11CF"/>
    <w:rsid w:val="004B3508"/>
    <w:rsid w:val="004B4EBE"/>
    <w:rsid w:val="004B54A1"/>
    <w:rsid w:val="004C0AF4"/>
    <w:rsid w:val="004C0FD4"/>
    <w:rsid w:val="004C1F7E"/>
    <w:rsid w:val="004C59D8"/>
    <w:rsid w:val="004C6CE9"/>
    <w:rsid w:val="004C7C23"/>
    <w:rsid w:val="004D62EB"/>
    <w:rsid w:val="004E5D1D"/>
    <w:rsid w:val="004F21D1"/>
    <w:rsid w:val="004F2245"/>
    <w:rsid w:val="004F22E6"/>
    <w:rsid w:val="004F50C5"/>
    <w:rsid w:val="004F5591"/>
    <w:rsid w:val="00500215"/>
    <w:rsid w:val="00501586"/>
    <w:rsid w:val="00506C7A"/>
    <w:rsid w:val="005130C9"/>
    <w:rsid w:val="00514974"/>
    <w:rsid w:val="00523379"/>
    <w:rsid w:val="005310D3"/>
    <w:rsid w:val="0053231E"/>
    <w:rsid w:val="00546E0B"/>
    <w:rsid w:val="00570148"/>
    <w:rsid w:val="00576978"/>
    <w:rsid w:val="00581B63"/>
    <w:rsid w:val="005870FC"/>
    <w:rsid w:val="00590A8D"/>
    <w:rsid w:val="00591BE0"/>
    <w:rsid w:val="005924F0"/>
    <w:rsid w:val="005943B4"/>
    <w:rsid w:val="005A0E30"/>
    <w:rsid w:val="005B099E"/>
    <w:rsid w:val="005C47FD"/>
    <w:rsid w:val="005D1081"/>
    <w:rsid w:val="005D1CD5"/>
    <w:rsid w:val="005D1DDD"/>
    <w:rsid w:val="005D2F6D"/>
    <w:rsid w:val="005E2B33"/>
    <w:rsid w:val="005E38D9"/>
    <w:rsid w:val="005F2FA7"/>
    <w:rsid w:val="005F33DF"/>
    <w:rsid w:val="0060232F"/>
    <w:rsid w:val="00606839"/>
    <w:rsid w:val="006101F3"/>
    <w:rsid w:val="006149C8"/>
    <w:rsid w:val="00616C61"/>
    <w:rsid w:val="00617544"/>
    <w:rsid w:val="0062376E"/>
    <w:rsid w:val="006245FA"/>
    <w:rsid w:val="00627AF8"/>
    <w:rsid w:val="00634E84"/>
    <w:rsid w:val="00636B4A"/>
    <w:rsid w:val="0064241B"/>
    <w:rsid w:val="00646C1F"/>
    <w:rsid w:val="00652B86"/>
    <w:rsid w:val="0065469B"/>
    <w:rsid w:val="00660431"/>
    <w:rsid w:val="00661065"/>
    <w:rsid w:val="006642F5"/>
    <w:rsid w:val="006660D3"/>
    <w:rsid w:val="00671EF0"/>
    <w:rsid w:val="00673603"/>
    <w:rsid w:val="00675112"/>
    <w:rsid w:val="00677F34"/>
    <w:rsid w:val="0068011C"/>
    <w:rsid w:val="0068793B"/>
    <w:rsid w:val="006928F5"/>
    <w:rsid w:val="00692EFD"/>
    <w:rsid w:val="00693787"/>
    <w:rsid w:val="006A3F40"/>
    <w:rsid w:val="006A694C"/>
    <w:rsid w:val="006B16AF"/>
    <w:rsid w:val="006B1B8D"/>
    <w:rsid w:val="006B2E9D"/>
    <w:rsid w:val="006B5958"/>
    <w:rsid w:val="006B6050"/>
    <w:rsid w:val="006C0073"/>
    <w:rsid w:val="006C2A19"/>
    <w:rsid w:val="006C4362"/>
    <w:rsid w:val="006C56EE"/>
    <w:rsid w:val="006C7A75"/>
    <w:rsid w:val="006D0830"/>
    <w:rsid w:val="006D0AA1"/>
    <w:rsid w:val="006D318C"/>
    <w:rsid w:val="006D3D8E"/>
    <w:rsid w:val="006D3DB1"/>
    <w:rsid w:val="006D585A"/>
    <w:rsid w:val="006D757C"/>
    <w:rsid w:val="006E40A2"/>
    <w:rsid w:val="006E4A49"/>
    <w:rsid w:val="006F4EF1"/>
    <w:rsid w:val="00703D47"/>
    <w:rsid w:val="0070586E"/>
    <w:rsid w:val="0070781A"/>
    <w:rsid w:val="00715359"/>
    <w:rsid w:val="007159B5"/>
    <w:rsid w:val="00716ECA"/>
    <w:rsid w:val="007176CC"/>
    <w:rsid w:val="007210C5"/>
    <w:rsid w:val="00722175"/>
    <w:rsid w:val="0072284B"/>
    <w:rsid w:val="0072321F"/>
    <w:rsid w:val="00723E35"/>
    <w:rsid w:val="007249F0"/>
    <w:rsid w:val="00725871"/>
    <w:rsid w:val="00726B46"/>
    <w:rsid w:val="00727F3F"/>
    <w:rsid w:val="0073020F"/>
    <w:rsid w:val="0073658D"/>
    <w:rsid w:val="00741261"/>
    <w:rsid w:val="00742C1B"/>
    <w:rsid w:val="00743026"/>
    <w:rsid w:val="00743F3C"/>
    <w:rsid w:val="007465F7"/>
    <w:rsid w:val="00747830"/>
    <w:rsid w:val="00751380"/>
    <w:rsid w:val="007513AC"/>
    <w:rsid w:val="00752AB5"/>
    <w:rsid w:val="00755BAB"/>
    <w:rsid w:val="007604B9"/>
    <w:rsid w:val="00760600"/>
    <w:rsid w:val="00761EA1"/>
    <w:rsid w:val="007776D9"/>
    <w:rsid w:val="0078285A"/>
    <w:rsid w:val="00784B0D"/>
    <w:rsid w:val="00785068"/>
    <w:rsid w:val="00790744"/>
    <w:rsid w:val="00790BC6"/>
    <w:rsid w:val="007918E7"/>
    <w:rsid w:val="00791E74"/>
    <w:rsid w:val="00795732"/>
    <w:rsid w:val="00795F50"/>
    <w:rsid w:val="0079792F"/>
    <w:rsid w:val="007A2528"/>
    <w:rsid w:val="007A3B90"/>
    <w:rsid w:val="007A475C"/>
    <w:rsid w:val="007A5279"/>
    <w:rsid w:val="007B0812"/>
    <w:rsid w:val="007B6162"/>
    <w:rsid w:val="007B6E45"/>
    <w:rsid w:val="007C0286"/>
    <w:rsid w:val="007C2645"/>
    <w:rsid w:val="007C26C3"/>
    <w:rsid w:val="007C551D"/>
    <w:rsid w:val="007C6B2E"/>
    <w:rsid w:val="007D3674"/>
    <w:rsid w:val="007D4028"/>
    <w:rsid w:val="007E12AE"/>
    <w:rsid w:val="007E175C"/>
    <w:rsid w:val="007E408C"/>
    <w:rsid w:val="007E44B3"/>
    <w:rsid w:val="007F1BC8"/>
    <w:rsid w:val="00801E92"/>
    <w:rsid w:val="00802543"/>
    <w:rsid w:val="00802D26"/>
    <w:rsid w:val="00821E2E"/>
    <w:rsid w:val="00824E33"/>
    <w:rsid w:val="00831E5C"/>
    <w:rsid w:val="00837533"/>
    <w:rsid w:val="00841B6A"/>
    <w:rsid w:val="00846F8D"/>
    <w:rsid w:val="00853C9A"/>
    <w:rsid w:val="00854084"/>
    <w:rsid w:val="0086119D"/>
    <w:rsid w:val="00864FD1"/>
    <w:rsid w:val="00865F4B"/>
    <w:rsid w:val="0086604A"/>
    <w:rsid w:val="00866E81"/>
    <w:rsid w:val="00872081"/>
    <w:rsid w:val="00873286"/>
    <w:rsid w:val="008764B8"/>
    <w:rsid w:val="0087694D"/>
    <w:rsid w:val="00884F08"/>
    <w:rsid w:val="00885B1C"/>
    <w:rsid w:val="00891A13"/>
    <w:rsid w:val="00892C53"/>
    <w:rsid w:val="00895DED"/>
    <w:rsid w:val="008A2605"/>
    <w:rsid w:val="008A2A21"/>
    <w:rsid w:val="008A366C"/>
    <w:rsid w:val="008A433F"/>
    <w:rsid w:val="008A5DA3"/>
    <w:rsid w:val="008B0AAD"/>
    <w:rsid w:val="008B0DC0"/>
    <w:rsid w:val="008B1F45"/>
    <w:rsid w:val="008C49E2"/>
    <w:rsid w:val="008C55C8"/>
    <w:rsid w:val="008C6EF3"/>
    <w:rsid w:val="008C6F09"/>
    <w:rsid w:val="008D0ED3"/>
    <w:rsid w:val="008D5CA7"/>
    <w:rsid w:val="008D6B15"/>
    <w:rsid w:val="008D7FD5"/>
    <w:rsid w:val="008E073C"/>
    <w:rsid w:val="008E3D51"/>
    <w:rsid w:val="008E5B8E"/>
    <w:rsid w:val="008E6032"/>
    <w:rsid w:val="008E69EA"/>
    <w:rsid w:val="008F45A6"/>
    <w:rsid w:val="008F706A"/>
    <w:rsid w:val="008F762C"/>
    <w:rsid w:val="00900E35"/>
    <w:rsid w:val="00901893"/>
    <w:rsid w:val="009032BD"/>
    <w:rsid w:val="009057DF"/>
    <w:rsid w:val="00905C9E"/>
    <w:rsid w:val="00907EC2"/>
    <w:rsid w:val="0091004E"/>
    <w:rsid w:val="00916148"/>
    <w:rsid w:val="009210AB"/>
    <w:rsid w:val="00930EF5"/>
    <w:rsid w:val="00931474"/>
    <w:rsid w:val="0094156B"/>
    <w:rsid w:val="00944E1E"/>
    <w:rsid w:val="00950B84"/>
    <w:rsid w:val="00951194"/>
    <w:rsid w:val="00956173"/>
    <w:rsid w:val="00957ED0"/>
    <w:rsid w:val="009600AD"/>
    <w:rsid w:val="009601C7"/>
    <w:rsid w:val="00960B54"/>
    <w:rsid w:val="0096290C"/>
    <w:rsid w:val="00963A3E"/>
    <w:rsid w:val="00963C4B"/>
    <w:rsid w:val="00964F30"/>
    <w:rsid w:val="00967724"/>
    <w:rsid w:val="0097759B"/>
    <w:rsid w:val="0098203C"/>
    <w:rsid w:val="00990238"/>
    <w:rsid w:val="009908E8"/>
    <w:rsid w:val="00992D02"/>
    <w:rsid w:val="0099351A"/>
    <w:rsid w:val="00993EB3"/>
    <w:rsid w:val="009A51D3"/>
    <w:rsid w:val="009A70EA"/>
    <w:rsid w:val="009B1E6B"/>
    <w:rsid w:val="009B40B0"/>
    <w:rsid w:val="009B6A76"/>
    <w:rsid w:val="009C146C"/>
    <w:rsid w:val="009C3BA7"/>
    <w:rsid w:val="009D1FB8"/>
    <w:rsid w:val="009E5D58"/>
    <w:rsid w:val="009F5BE7"/>
    <w:rsid w:val="00A03D9D"/>
    <w:rsid w:val="00A073AD"/>
    <w:rsid w:val="00A10720"/>
    <w:rsid w:val="00A15720"/>
    <w:rsid w:val="00A2260F"/>
    <w:rsid w:val="00A248CE"/>
    <w:rsid w:val="00A25F5B"/>
    <w:rsid w:val="00A27851"/>
    <w:rsid w:val="00A345E4"/>
    <w:rsid w:val="00A5458A"/>
    <w:rsid w:val="00A56D12"/>
    <w:rsid w:val="00A6043C"/>
    <w:rsid w:val="00A604B5"/>
    <w:rsid w:val="00A60662"/>
    <w:rsid w:val="00A61CF8"/>
    <w:rsid w:val="00A64F5D"/>
    <w:rsid w:val="00A66E1A"/>
    <w:rsid w:val="00A709E2"/>
    <w:rsid w:val="00A72422"/>
    <w:rsid w:val="00A749B0"/>
    <w:rsid w:val="00A77943"/>
    <w:rsid w:val="00A80C82"/>
    <w:rsid w:val="00A80F94"/>
    <w:rsid w:val="00A82C93"/>
    <w:rsid w:val="00A833A5"/>
    <w:rsid w:val="00A86630"/>
    <w:rsid w:val="00A93257"/>
    <w:rsid w:val="00AA6785"/>
    <w:rsid w:val="00AA6F47"/>
    <w:rsid w:val="00AB3C52"/>
    <w:rsid w:val="00AB435B"/>
    <w:rsid w:val="00AB78D2"/>
    <w:rsid w:val="00AC5751"/>
    <w:rsid w:val="00AC6D5E"/>
    <w:rsid w:val="00AD09CE"/>
    <w:rsid w:val="00AD4E5E"/>
    <w:rsid w:val="00AE0E1A"/>
    <w:rsid w:val="00AE4A54"/>
    <w:rsid w:val="00AE7EF0"/>
    <w:rsid w:val="00AF3D9C"/>
    <w:rsid w:val="00AF47AA"/>
    <w:rsid w:val="00AF5898"/>
    <w:rsid w:val="00B11ED7"/>
    <w:rsid w:val="00B16D87"/>
    <w:rsid w:val="00B22E9C"/>
    <w:rsid w:val="00B235E6"/>
    <w:rsid w:val="00B316EC"/>
    <w:rsid w:val="00B323D3"/>
    <w:rsid w:val="00B32617"/>
    <w:rsid w:val="00B32629"/>
    <w:rsid w:val="00B35414"/>
    <w:rsid w:val="00B36F47"/>
    <w:rsid w:val="00B43D3D"/>
    <w:rsid w:val="00B50736"/>
    <w:rsid w:val="00B523C5"/>
    <w:rsid w:val="00B54EEE"/>
    <w:rsid w:val="00B55A44"/>
    <w:rsid w:val="00B60423"/>
    <w:rsid w:val="00B63494"/>
    <w:rsid w:val="00B635EC"/>
    <w:rsid w:val="00B65005"/>
    <w:rsid w:val="00B72332"/>
    <w:rsid w:val="00B818CF"/>
    <w:rsid w:val="00B872F1"/>
    <w:rsid w:val="00BA1A79"/>
    <w:rsid w:val="00BA255C"/>
    <w:rsid w:val="00BA3E29"/>
    <w:rsid w:val="00BA480B"/>
    <w:rsid w:val="00BB2702"/>
    <w:rsid w:val="00BC2344"/>
    <w:rsid w:val="00BC4D35"/>
    <w:rsid w:val="00BC6E96"/>
    <w:rsid w:val="00BC6F25"/>
    <w:rsid w:val="00BC712F"/>
    <w:rsid w:val="00BD12DD"/>
    <w:rsid w:val="00BD1B14"/>
    <w:rsid w:val="00BE18C7"/>
    <w:rsid w:val="00BE259C"/>
    <w:rsid w:val="00BE4AC0"/>
    <w:rsid w:val="00BF1069"/>
    <w:rsid w:val="00BF2AD7"/>
    <w:rsid w:val="00BF3EC2"/>
    <w:rsid w:val="00BF734A"/>
    <w:rsid w:val="00BF784E"/>
    <w:rsid w:val="00C00C9C"/>
    <w:rsid w:val="00C01263"/>
    <w:rsid w:val="00C025DC"/>
    <w:rsid w:val="00C1088F"/>
    <w:rsid w:val="00C10FFA"/>
    <w:rsid w:val="00C1213C"/>
    <w:rsid w:val="00C136B8"/>
    <w:rsid w:val="00C14126"/>
    <w:rsid w:val="00C310E1"/>
    <w:rsid w:val="00C32E76"/>
    <w:rsid w:val="00C4305F"/>
    <w:rsid w:val="00C43C8C"/>
    <w:rsid w:val="00C43F50"/>
    <w:rsid w:val="00C4522A"/>
    <w:rsid w:val="00C4541D"/>
    <w:rsid w:val="00C45E7B"/>
    <w:rsid w:val="00C472C7"/>
    <w:rsid w:val="00C4780C"/>
    <w:rsid w:val="00C54E6E"/>
    <w:rsid w:val="00C60AD4"/>
    <w:rsid w:val="00C64232"/>
    <w:rsid w:val="00C64C73"/>
    <w:rsid w:val="00C65D82"/>
    <w:rsid w:val="00C761A3"/>
    <w:rsid w:val="00C866C1"/>
    <w:rsid w:val="00CB0696"/>
    <w:rsid w:val="00CB2B4E"/>
    <w:rsid w:val="00CB724C"/>
    <w:rsid w:val="00CC00A2"/>
    <w:rsid w:val="00CC1ACB"/>
    <w:rsid w:val="00CC2F1E"/>
    <w:rsid w:val="00CD071C"/>
    <w:rsid w:val="00CD3486"/>
    <w:rsid w:val="00CD4790"/>
    <w:rsid w:val="00CE1256"/>
    <w:rsid w:val="00CE248D"/>
    <w:rsid w:val="00CE2956"/>
    <w:rsid w:val="00CE5DA3"/>
    <w:rsid w:val="00CE7CB9"/>
    <w:rsid w:val="00CF0258"/>
    <w:rsid w:val="00CF57F8"/>
    <w:rsid w:val="00D024EB"/>
    <w:rsid w:val="00D119B5"/>
    <w:rsid w:val="00D14CFA"/>
    <w:rsid w:val="00D17D9D"/>
    <w:rsid w:val="00D20141"/>
    <w:rsid w:val="00D2240D"/>
    <w:rsid w:val="00D377A9"/>
    <w:rsid w:val="00D45CF2"/>
    <w:rsid w:val="00D46347"/>
    <w:rsid w:val="00D53E94"/>
    <w:rsid w:val="00D55B29"/>
    <w:rsid w:val="00D56E75"/>
    <w:rsid w:val="00D612DA"/>
    <w:rsid w:val="00D718D5"/>
    <w:rsid w:val="00D7747A"/>
    <w:rsid w:val="00D81F24"/>
    <w:rsid w:val="00D84915"/>
    <w:rsid w:val="00D85CEB"/>
    <w:rsid w:val="00D9367F"/>
    <w:rsid w:val="00DA4A15"/>
    <w:rsid w:val="00DB4C26"/>
    <w:rsid w:val="00DB6AEB"/>
    <w:rsid w:val="00DC3DC8"/>
    <w:rsid w:val="00DD226A"/>
    <w:rsid w:val="00DD503D"/>
    <w:rsid w:val="00DD7CF2"/>
    <w:rsid w:val="00DE350F"/>
    <w:rsid w:val="00DE5FB6"/>
    <w:rsid w:val="00DF01E9"/>
    <w:rsid w:val="00DF122D"/>
    <w:rsid w:val="00DF310D"/>
    <w:rsid w:val="00DF621A"/>
    <w:rsid w:val="00E01532"/>
    <w:rsid w:val="00E023EF"/>
    <w:rsid w:val="00E13F7E"/>
    <w:rsid w:val="00E163CC"/>
    <w:rsid w:val="00E16F49"/>
    <w:rsid w:val="00E179A4"/>
    <w:rsid w:val="00E21D38"/>
    <w:rsid w:val="00E30089"/>
    <w:rsid w:val="00E42083"/>
    <w:rsid w:val="00E44B7C"/>
    <w:rsid w:val="00E45E5C"/>
    <w:rsid w:val="00E45FDA"/>
    <w:rsid w:val="00E61967"/>
    <w:rsid w:val="00E63EB3"/>
    <w:rsid w:val="00E63FCF"/>
    <w:rsid w:val="00E75BCD"/>
    <w:rsid w:val="00E82C3A"/>
    <w:rsid w:val="00E93059"/>
    <w:rsid w:val="00E949A2"/>
    <w:rsid w:val="00EA337A"/>
    <w:rsid w:val="00EA5F0A"/>
    <w:rsid w:val="00EB28A8"/>
    <w:rsid w:val="00EB3583"/>
    <w:rsid w:val="00EB36DB"/>
    <w:rsid w:val="00EB6661"/>
    <w:rsid w:val="00EC3DFE"/>
    <w:rsid w:val="00EC69E9"/>
    <w:rsid w:val="00ED0C14"/>
    <w:rsid w:val="00ED1D08"/>
    <w:rsid w:val="00ED5EE8"/>
    <w:rsid w:val="00ED65E6"/>
    <w:rsid w:val="00EE438C"/>
    <w:rsid w:val="00EE6070"/>
    <w:rsid w:val="00EE7693"/>
    <w:rsid w:val="00EE7B2A"/>
    <w:rsid w:val="00EF2DBF"/>
    <w:rsid w:val="00F0210F"/>
    <w:rsid w:val="00F027A3"/>
    <w:rsid w:val="00F034F7"/>
    <w:rsid w:val="00F121F8"/>
    <w:rsid w:val="00F27B33"/>
    <w:rsid w:val="00F371E6"/>
    <w:rsid w:val="00F37986"/>
    <w:rsid w:val="00F4633A"/>
    <w:rsid w:val="00F52484"/>
    <w:rsid w:val="00F5787A"/>
    <w:rsid w:val="00F60604"/>
    <w:rsid w:val="00F60882"/>
    <w:rsid w:val="00F73F29"/>
    <w:rsid w:val="00F74486"/>
    <w:rsid w:val="00F747A2"/>
    <w:rsid w:val="00F75FC0"/>
    <w:rsid w:val="00F8539F"/>
    <w:rsid w:val="00F85D0B"/>
    <w:rsid w:val="00F92C23"/>
    <w:rsid w:val="00F96090"/>
    <w:rsid w:val="00FA00F0"/>
    <w:rsid w:val="00FA328F"/>
    <w:rsid w:val="00FB017A"/>
    <w:rsid w:val="00FB297C"/>
    <w:rsid w:val="00FB4647"/>
    <w:rsid w:val="00FB7288"/>
    <w:rsid w:val="00FC0473"/>
    <w:rsid w:val="00FC36F4"/>
    <w:rsid w:val="00FC4E15"/>
    <w:rsid w:val="00FD59F8"/>
    <w:rsid w:val="00FE3CBB"/>
    <w:rsid w:val="00FF6866"/>
    <w:rsid w:val="00FF7B3E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2695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089962023548713E-2"/>
          <c:y val="0.13987072753191129"/>
          <c:w val="0.53377963243556159"/>
          <c:h val="0.604387626468093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91,7%- аудит в сфере закупок</c:v>
                </c:pt>
                <c:pt idx="1">
                  <c:v>1,6% - неэффективное использование бюджетных средств</c:v>
                </c:pt>
                <c:pt idx="2">
                  <c:v>5,2% - нарушения бухгалтерского учета</c:v>
                </c:pt>
                <c:pt idx="3">
                  <c:v>0,3%- нарушения при формировании и исполнении бюджетов</c:v>
                </c:pt>
                <c:pt idx="4">
                  <c:v>1,2% - иные виды нарушений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0.91700000000000004</c:v>
                </c:pt>
                <c:pt idx="1">
                  <c:v>1.6E-2</c:v>
                </c:pt>
                <c:pt idx="2">
                  <c:v>5.1999999999999998E-2</c:v>
                </c:pt>
                <c:pt idx="3">
                  <c:v>3.0000000000000001E-3</c:v>
                </c:pt>
                <c:pt idx="4">
                  <c:v>1.2E-2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dPt>
                  <c:idx val="0"/>
                  <c:bubble3D val="0"/>
                </c:dPt>
                <c:dPt>
                  <c:idx val="1"/>
                  <c:bubble3D val="0"/>
                </c:dPt>
                <c:dPt>
                  <c:idx val="2"/>
                  <c:bubble3D val="0"/>
                </c:dPt>
                <c:dPt>
                  <c:idx val="3"/>
                  <c:bubble3D val="0"/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91,7%- аудит в сфере закупок</c:v>
                      </c:pt>
                      <c:pt idx="1">
                        <c:v>1,6% - неэффективное использование бюджетных средств</c:v>
                      </c:pt>
                      <c:pt idx="2">
                        <c:v>5,2% - нарушения бухгалтерского учета</c:v>
                      </c:pt>
                      <c:pt idx="3">
                        <c:v>0,3%- нарушения при формировании и исполнении бюджетов</c:v>
                      </c:pt>
                      <c:pt idx="4">
                        <c:v>1,2% - иные виды нарушений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uri="{02D57815-91ED-43cb-92C2-25804820EDAC}">
                    <c15:filteredSeriesTitle>
                      <c15:tx>
                        <c:strRef>
                          <c:extLst>
                            <c:ext uri="{02D57815-91ED-43cb-92C2-25804820EDAC}">
                              <c15:formulaRef>
                                <c15:sqref>Лист1!#REF!</c15:sqref>
                              </c15:formulaRef>
                            </c:ext>
                          </c:extLst>
                          <c:strCache>
                            <c:ptCount val="1"/>
                            <c:pt idx="0">
                              <c:v>#REF!</c:v>
                            </c:pt>
                          </c:strCache>
                        </c:strRef>
                      </c15:tx>
                    </c15:filteredSeriesTitle>
                  </c:ext>
                </c:extLst>
              </c15:ser>
            </c15:filteredPieSeries>
            <c15:filteredPieSeries>
              <c15:ser>
                <c:idx val="2"/>
                <c:order val="2"/>
                <c:dPt>
                  <c:idx val="0"/>
                  <c:bubble3D val="0"/>
                </c:dPt>
                <c:dPt>
                  <c:idx val="1"/>
                  <c:bubble3D val="0"/>
                </c:dPt>
                <c:dPt>
                  <c:idx val="2"/>
                  <c:bubble3D val="0"/>
                </c:dPt>
                <c:dPt>
                  <c:idx val="3"/>
                  <c:bubble3D val="0"/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91,7%- аудит в сфере закупок</c:v>
                      </c:pt>
                      <c:pt idx="1">
                        <c:v>1,6% - неэффективное использование бюджетных средств</c:v>
                      </c:pt>
                      <c:pt idx="2">
                        <c:v>5,2% - нарушения бухгалтерского учета</c:v>
                      </c:pt>
                      <c:pt idx="3">
                        <c:v>0,3%- нарушения при формировании и исполнении бюджетов</c:v>
                      </c:pt>
                      <c:pt idx="4">
                        <c:v>1,2% - иные виды нарушений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5="http://schemas.microsoft.com/office/drawing/2012/chart" uri="{02D57815-91ED-43cb-92C2-25804820EDAC}">
                    <c15:filteredSeriesTitle>
                      <c15:tx>
                        <c:strRef>
                          <c:extLst>
                            <c:ext uri="{02D57815-91ED-43cb-92C2-25804820EDAC}">
                              <c15:formulaRef>
                                <c15:sqref>Лист1!#REF!</c15:sqref>
                              </c15:formulaRef>
                            </c:ext>
                          </c:extLst>
                          <c:strCache>
                            <c:ptCount val="1"/>
                            <c:pt idx="0">
                              <c:v>#REF!</c:v>
                            </c:pt>
                          </c:strCache>
                        </c:strRef>
                      </c15:tx>
                    </c15:filteredSeriesTitle>
                  </c:ext>
                </c:extLst>
              </c15:ser>
            </c15:filteredPieSeries>
          </c:ext>
        </c:extLst>
      </c:pie3DChart>
    </c:plotArea>
    <c:legend>
      <c:legendPos val="r"/>
      <c:layout>
        <c:manualLayout>
          <c:xMode val="edge"/>
          <c:yMode val="edge"/>
          <c:x val="0.6233970994190251"/>
          <c:y val="9.8048101450674913E-2"/>
          <c:w val="0.3395264141110983"/>
          <c:h val="0.8796323164164129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A194-5620-4902-8C73-7203D52A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Саркитова</dc:creator>
  <cp:lastModifiedBy>Admin</cp:lastModifiedBy>
  <cp:revision>20</cp:revision>
  <cp:lastPrinted>2023-02-21T05:56:00Z</cp:lastPrinted>
  <dcterms:created xsi:type="dcterms:W3CDTF">2023-02-21T15:30:00Z</dcterms:created>
  <dcterms:modified xsi:type="dcterms:W3CDTF">2025-02-27T11:48:00Z</dcterms:modified>
</cp:coreProperties>
</file>